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DD" w:rsidRDefault="00E366FF" w:rsidP="001D4178">
      <w:pPr>
        <w:pStyle w:val="Heading1"/>
      </w:pPr>
      <w:r w:rsidRPr="00151C12">
        <w:rPr>
          <w:noProof/>
        </w:rPr>
        <w:drawing>
          <wp:anchor distT="0" distB="0" distL="114300" distR="114300" simplePos="0" relativeHeight="251661312" behindDoc="1" locked="0" layoutInCell="1" allowOverlap="1" wp14:anchorId="7B3C2B19" wp14:editId="4E4E567E">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F68DD" w:rsidRPr="00EF68DD" w:rsidRDefault="00EF68DD" w:rsidP="00EF68DD"/>
    <w:p w:rsidR="00EF68DD" w:rsidRPr="00EF68DD" w:rsidRDefault="00EF68DD" w:rsidP="00EF68DD"/>
    <w:p w:rsidR="00EF68DD" w:rsidRPr="00EF68DD" w:rsidRDefault="00EF68DD" w:rsidP="00EF68DD"/>
    <w:p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2E58F5B8" wp14:editId="25D7546F">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D3EA8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rsidR="00EF68DD" w:rsidRDefault="00EF68DD" w:rsidP="00EF68DD"/>
    <w:p w:rsidR="00CA6625" w:rsidRPr="00CA6625" w:rsidRDefault="003D5D13" w:rsidP="00CA6625">
      <w:pPr>
        <w:pStyle w:val="s5"/>
        <w:spacing w:before="0" w:beforeAutospacing="0" w:after="0" w:afterAutospacing="0" w:line="324" w:lineRule="atLeast"/>
        <w:ind w:right="510"/>
        <w:rPr>
          <w:rFonts w:ascii="Arial" w:hAnsi="Arial" w:cs="Arial"/>
        </w:rPr>
      </w:pPr>
      <w:r>
        <w:rPr>
          <w:rStyle w:val="s4"/>
          <w:rFonts w:ascii="Arial" w:hAnsi="Arial" w:cs="Arial"/>
        </w:rPr>
        <w:t>0</w:t>
      </w:r>
      <w:r w:rsidR="00CA6625" w:rsidRPr="00CA6625">
        <w:rPr>
          <w:rStyle w:val="s4"/>
          <w:rFonts w:ascii="Arial" w:hAnsi="Arial" w:cs="Arial"/>
        </w:rPr>
        <w:t>1 | </w:t>
      </w:r>
      <w:r w:rsidR="002B2E86">
        <w:rPr>
          <w:rStyle w:val="s4"/>
          <w:rFonts w:ascii="Arial" w:hAnsi="Arial" w:cs="Arial"/>
        </w:rPr>
        <w:t>25</w:t>
      </w:r>
      <w:r w:rsidR="00CA6625" w:rsidRPr="00CA6625">
        <w:rPr>
          <w:rStyle w:val="s4"/>
          <w:rFonts w:ascii="Arial" w:hAnsi="Arial" w:cs="Arial"/>
        </w:rPr>
        <w:t> | 19</w:t>
      </w:r>
    </w:p>
    <w:p w:rsidR="00CA6625" w:rsidRPr="00CA6625" w:rsidRDefault="00CA6625" w:rsidP="00CA6625">
      <w:pPr>
        <w:pStyle w:val="s6"/>
        <w:spacing w:before="0" w:beforeAutospacing="0" w:after="0" w:afterAutospacing="0" w:line="324" w:lineRule="atLeast"/>
        <w:ind w:right="510"/>
        <w:rPr>
          <w:rFonts w:ascii="Arial" w:hAnsi="Arial" w:cs="Arial"/>
        </w:rPr>
      </w:pPr>
      <w:r w:rsidRPr="00CA6625">
        <w:rPr>
          <w:rFonts w:ascii="Arial" w:hAnsi="Arial" w:cs="Arial"/>
        </w:rPr>
        <w:t> </w:t>
      </w:r>
    </w:p>
    <w:p w:rsidR="00CA6625" w:rsidRPr="00B81DAD" w:rsidRDefault="00CA6625" w:rsidP="00CA6625">
      <w:pPr>
        <w:pStyle w:val="s9"/>
        <w:spacing w:before="0" w:beforeAutospacing="0" w:after="0" w:afterAutospacing="0" w:line="324" w:lineRule="atLeast"/>
        <w:ind w:right="510"/>
        <w:rPr>
          <w:rFonts w:ascii="Arial" w:hAnsi="Arial" w:cs="Arial"/>
          <w:sz w:val="28"/>
          <w:szCs w:val="28"/>
        </w:rPr>
      </w:pPr>
      <w:r w:rsidRPr="00B81DAD">
        <w:rPr>
          <w:rStyle w:val="bumpedfont15"/>
          <w:rFonts w:ascii="Arial" w:hAnsi="Arial" w:cs="Arial"/>
          <w:b/>
          <w:bCs/>
          <w:color w:val="333333"/>
          <w:sz w:val="28"/>
          <w:szCs w:val="28"/>
        </w:rPr>
        <w:t>EITC Awareness Day reminds taxpayers to look into valuable credi</w:t>
      </w:r>
      <w:r w:rsidR="00B81DAD">
        <w:rPr>
          <w:rStyle w:val="bumpedfont15"/>
          <w:rFonts w:ascii="Arial" w:hAnsi="Arial" w:cs="Arial"/>
          <w:b/>
          <w:bCs/>
          <w:color w:val="333333"/>
          <w:sz w:val="28"/>
          <w:szCs w:val="28"/>
        </w:rPr>
        <w:t>t; V</w:t>
      </w:r>
      <w:r w:rsidR="006043A7" w:rsidRPr="00B81DAD">
        <w:rPr>
          <w:rStyle w:val="bumpedfont15"/>
          <w:rFonts w:ascii="Arial" w:hAnsi="Arial" w:cs="Arial"/>
          <w:b/>
          <w:bCs/>
          <w:color w:val="333333"/>
          <w:sz w:val="28"/>
          <w:szCs w:val="28"/>
        </w:rPr>
        <w:t>olunteers available to help</w:t>
      </w:r>
    </w:p>
    <w:p w:rsidR="00CA6625" w:rsidRPr="004D1114" w:rsidRDefault="00CA6625" w:rsidP="00CA6625">
      <w:pPr>
        <w:pStyle w:val="s5"/>
        <w:spacing w:before="0" w:beforeAutospacing="0" w:after="0" w:afterAutospacing="0" w:line="324" w:lineRule="atLeast"/>
        <w:ind w:right="510"/>
        <w:rPr>
          <w:rFonts w:ascii="Arial" w:hAnsi="Arial" w:cs="Arial"/>
        </w:rPr>
      </w:pPr>
      <w:r w:rsidRPr="004D1114">
        <w:rPr>
          <w:rFonts w:ascii="Arial" w:hAnsi="Arial" w:cs="Arial"/>
        </w:rPr>
        <w:t> </w:t>
      </w:r>
    </w:p>
    <w:p w:rsidR="00CA6625" w:rsidRDefault="00CA6625" w:rsidP="00CA6625">
      <w:pPr>
        <w:pStyle w:val="s11"/>
        <w:spacing w:before="0" w:beforeAutospacing="0" w:after="0" w:afterAutospacing="0"/>
        <w:rPr>
          <w:rStyle w:val="bumpedfont15"/>
          <w:rFonts w:ascii="Arial" w:hAnsi="Arial" w:cs="Arial"/>
        </w:rPr>
      </w:pPr>
      <w:r w:rsidRPr="004D1114">
        <w:rPr>
          <w:rStyle w:val="bumpedfont15"/>
          <w:rFonts w:ascii="Arial" w:hAnsi="Arial" w:cs="Arial"/>
        </w:rPr>
        <w:t>IR-2019-</w:t>
      </w:r>
      <w:r w:rsidR="002B2E86">
        <w:rPr>
          <w:rStyle w:val="bumpedfont15"/>
          <w:rFonts w:ascii="Arial" w:hAnsi="Arial" w:cs="Arial"/>
        </w:rPr>
        <w:t>06</w:t>
      </w:r>
      <w:bookmarkStart w:id="0" w:name="_GoBack"/>
      <w:bookmarkEnd w:id="0"/>
    </w:p>
    <w:p w:rsidR="003D5D13" w:rsidRPr="004D1114" w:rsidRDefault="003D5D13" w:rsidP="00CA6625">
      <w:pPr>
        <w:pStyle w:val="s11"/>
        <w:spacing w:before="0" w:beforeAutospacing="0" w:after="0" w:afterAutospacing="0"/>
        <w:rPr>
          <w:rFonts w:ascii="Arial" w:hAnsi="Arial" w:cs="Arial"/>
        </w:rPr>
      </w:pPr>
    </w:p>
    <w:p w:rsidR="00CA6625" w:rsidRPr="003D5D13" w:rsidRDefault="00CA6625" w:rsidP="00CA6625">
      <w:pPr>
        <w:pStyle w:val="s14"/>
        <w:spacing w:before="0" w:beforeAutospacing="0" w:after="0" w:afterAutospacing="0"/>
        <w:rPr>
          <w:rStyle w:val="bumpedfont15"/>
          <w:rFonts w:ascii="Arial" w:hAnsi="Arial" w:cs="Arial"/>
        </w:rPr>
      </w:pPr>
      <w:r w:rsidRPr="003D5D13">
        <w:rPr>
          <w:rStyle w:val="bumpedfont15"/>
          <w:rFonts w:ascii="Arial" w:hAnsi="Arial" w:cs="Arial"/>
        </w:rPr>
        <w:t>WASHINGTON — With today marking national EITC Awareness Day, the Internal Revenue Service wants to remind workers about the Earned Income Tax Credit and to correctly claim this important credit if they qualify. </w:t>
      </w:r>
    </w:p>
    <w:p w:rsidR="00CA6625" w:rsidRPr="003D5D13" w:rsidRDefault="00CA6625" w:rsidP="00CA6625">
      <w:pPr>
        <w:pStyle w:val="s14"/>
        <w:spacing w:before="0" w:beforeAutospacing="0" w:after="0" w:afterAutospacing="0"/>
        <w:rPr>
          <w:rFonts w:ascii="Arial" w:hAnsi="Arial" w:cs="Arial"/>
        </w:rPr>
      </w:pPr>
    </w:p>
    <w:p w:rsidR="00CA6625" w:rsidRPr="003D5D13" w:rsidRDefault="00CA6625" w:rsidP="00CA6625">
      <w:pPr>
        <w:rPr>
          <w:rFonts w:eastAsia="Times New Roman"/>
          <w:sz w:val="22"/>
        </w:rPr>
      </w:pPr>
      <w:r w:rsidRPr="003D5D13">
        <w:rPr>
          <w:rStyle w:val="bumpedfont15"/>
          <w:rFonts w:eastAsia="Times New Roman"/>
          <w:sz w:val="22"/>
        </w:rPr>
        <w:t>The IRS and community partners nationwide holds EITC Awareness Day each year to alert the millions of workers who may be missing out on this valuable tax credit</w:t>
      </w:r>
      <w:r w:rsidR="001D4178" w:rsidRPr="003D5D13">
        <w:rPr>
          <w:rStyle w:val="bumpedfont15"/>
          <w:rFonts w:eastAsia="Times New Roman"/>
          <w:sz w:val="22"/>
        </w:rPr>
        <w:t>.</w:t>
      </w:r>
      <w:r w:rsidRPr="003D5D13">
        <w:rPr>
          <w:rStyle w:val="bumpedfont15"/>
          <w:rFonts w:eastAsia="Times New Roman"/>
          <w:sz w:val="22"/>
        </w:rPr>
        <w:t xml:space="preserve"> Partners will be sharing information and holding events across the country today and in the days ahead. </w:t>
      </w:r>
    </w:p>
    <w:p w:rsidR="00CA6625" w:rsidRPr="003D5D13" w:rsidRDefault="00CA6625" w:rsidP="00CA6625">
      <w:pPr>
        <w:rPr>
          <w:rFonts w:eastAsia="Times New Roman"/>
          <w:sz w:val="22"/>
        </w:rPr>
      </w:pPr>
    </w:p>
    <w:p w:rsidR="00CA6625" w:rsidRPr="003D5D13" w:rsidRDefault="00CA6625" w:rsidP="00CA6625">
      <w:pPr>
        <w:rPr>
          <w:rFonts w:eastAsia="Times New Roman"/>
          <w:sz w:val="22"/>
        </w:rPr>
      </w:pPr>
      <w:r w:rsidRPr="003D5D13">
        <w:rPr>
          <w:rFonts w:eastAsia="Times New Roman"/>
          <w:sz w:val="22"/>
        </w:rPr>
        <w:t>“The Earned Income Tax Credit makes a big difference for working families across the country,” said IRS Commissioner Chuck Rettig. “We encourage people to carefully review the EITC instructions to see if they qualify for this important credit when they prepare their taxes. The IRS also</w:t>
      </w:r>
      <w:r w:rsidR="00775ED4" w:rsidRPr="003D5D13">
        <w:rPr>
          <w:rFonts w:eastAsia="Times New Roman"/>
          <w:sz w:val="22"/>
        </w:rPr>
        <w:t xml:space="preserve"> appreciates the continued</w:t>
      </w:r>
      <w:r w:rsidRPr="003D5D13">
        <w:rPr>
          <w:rFonts w:eastAsia="Times New Roman"/>
          <w:sz w:val="22"/>
        </w:rPr>
        <w:t xml:space="preserve"> effort of our partners across the nation who share information and raise</w:t>
      </w:r>
      <w:r w:rsidR="001D4178" w:rsidRPr="003D5D13">
        <w:rPr>
          <w:rFonts w:eastAsia="Times New Roman"/>
          <w:sz w:val="22"/>
        </w:rPr>
        <w:t xml:space="preserve"> awareness about EITC </w:t>
      </w:r>
      <w:r w:rsidR="006A1B70" w:rsidRPr="003D5D13">
        <w:rPr>
          <w:rFonts w:eastAsia="Times New Roman"/>
          <w:sz w:val="22"/>
        </w:rPr>
        <w:t>for</w:t>
      </w:r>
      <w:r w:rsidRPr="003D5D13">
        <w:rPr>
          <w:rFonts w:eastAsia="Times New Roman"/>
          <w:sz w:val="22"/>
        </w:rPr>
        <w:t xml:space="preserve"> people who may qualify.”</w:t>
      </w:r>
    </w:p>
    <w:p w:rsidR="00CA6625" w:rsidRPr="003D5D13" w:rsidRDefault="00CA6625" w:rsidP="00CA6625">
      <w:pPr>
        <w:rPr>
          <w:rFonts w:eastAsia="Times New Roman"/>
          <w:sz w:val="22"/>
        </w:rPr>
      </w:pPr>
    </w:p>
    <w:p w:rsidR="00CA6625" w:rsidRPr="003D5D13" w:rsidRDefault="00CA6625" w:rsidP="00CA6625">
      <w:pPr>
        <w:pStyle w:val="s14"/>
        <w:spacing w:before="0" w:beforeAutospacing="0" w:after="0" w:afterAutospacing="0"/>
        <w:rPr>
          <w:rStyle w:val="bumpedfont15"/>
          <w:rFonts w:ascii="Arial" w:hAnsi="Arial" w:cs="Arial"/>
        </w:rPr>
      </w:pPr>
      <w:r w:rsidRPr="003D5D13">
        <w:rPr>
          <w:rStyle w:val="bumpedfont15"/>
          <w:rFonts w:ascii="Arial" w:hAnsi="Arial" w:cs="Arial"/>
        </w:rPr>
        <w:t>Eligible families with three or more qualifying children could get a maximum credit of up to $6,431. EITC for people without children could mean up to $519 added to their tax refund. </w:t>
      </w:r>
    </w:p>
    <w:p w:rsidR="00CA6625" w:rsidRPr="004D1114" w:rsidRDefault="00CA6625" w:rsidP="00CA6625">
      <w:pPr>
        <w:pStyle w:val="s14"/>
        <w:spacing w:before="0" w:beforeAutospacing="0" w:after="0" w:afterAutospacing="0"/>
        <w:rPr>
          <w:rFonts w:ascii="Arial" w:hAnsi="Arial" w:cs="Arial"/>
        </w:rPr>
      </w:pPr>
    </w:p>
    <w:p w:rsidR="00CA6625" w:rsidRPr="004D1114" w:rsidRDefault="00CA6625" w:rsidP="00CA6625">
      <w:pPr>
        <w:pStyle w:val="s14"/>
        <w:spacing w:before="0" w:beforeAutospacing="0" w:after="0" w:afterAutospacing="0"/>
        <w:rPr>
          <w:rStyle w:val="bumpedfont15"/>
          <w:rFonts w:ascii="Arial" w:hAnsi="Arial" w:cs="Arial"/>
          <w:color w:val="333333"/>
        </w:rPr>
      </w:pPr>
      <w:r w:rsidRPr="004D1114">
        <w:rPr>
          <w:rStyle w:val="bumpedfont15"/>
          <w:rFonts w:ascii="Arial" w:hAnsi="Arial" w:cs="Arial"/>
          <w:color w:val="333333"/>
        </w:rPr>
        <w:t>The IRS recommends that all workers who earned around $54,000 or less learn about </w:t>
      </w:r>
      <w:r w:rsidRPr="004D1114">
        <w:rPr>
          <w:rStyle w:val="bumpedfont15"/>
          <w:rFonts w:ascii="Arial" w:hAnsi="Arial" w:cs="Arial"/>
          <w:color w:val="015988"/>
          <w:u w:val="single"/>
        </w:rPr>
        <w:t>EITC eligibility</w:t>
      </w:r>
      <w:r w:rsidRPr="004D1114">
        <w:rPr>
          <w:rStyle w:val="bumpedfont15"/>
          <w:rFonts w:ascii="Arial" w:hAnsi="Arial" w:cs="Arial"/>
          <w:color w:val="333333"/>
        </w:rPr>
        <w:t> and use the </w:t>
      </w:r>
      <w:hyperlink r:id="rId9" w:history="1">
        <w:r w:rsidRPr="004D1114">
          <w:rPr>
            <w:rStyle w:val="bumpedfont15"/>
            <w:rFonts w:ascii="Arial" w:hAnsi="Arial" w:cs="Arial"/>
            <w:color w:val="015988"/>
            <w:u w:val="single"/>
          </w:rPr>
          <w:t>EITC Assistant</w:t>
        </w:r>
      </w:hyperlink>
      <w:r w:rsidRPr="004D1114">
        <w:rPr>
          <w:rStyle w:val="bumpedfont15"/>
          <w:rFonts w:ascii="Arial" w:hAnsi="Arial" w:cs="Arial"/>
          <w:color w:val="333333"/>
        </w:rPr>
        <w:t> </w:t>
      </w:r>
      <w:r w:rsidRPr="006043A7">
        <w:rPr>
          <w:rStyle w:val="bumpedfont15"/>
          <w:rFonts w:ascii="Arial" w:hAnsi="Arial" w:cs="Arial"/>
        </w:rPr>
        <w:t>to find out if they qualify. The tool will help them determine their filing status, if they have a qualifying child or children, if they qualify to receive the EITC and estimate the amount of the credit they could get. If an individual doesn’t qualify for EITC, the Assistant explains why. A summary of the results can be printed and kept with the worker’s tax papers</w:t>
      </w:r>
      <w:r w:rsidRPr="004D1114">
        <w:rPr>
          <w:rStyle w:val="bumpedfont15"/>
          <w:rFonts w:ascii="Arial" w:hAnsi="Arial" w:cs="Arial"/>
          <w:color w:val="333333"/>
        </w:rPr>
        <w:t>.</w:t>
      </w:r>
    </w:p>
    <w:p w:rsidR="00CA6625" w:rsidRPr="004D1114" w:rsidRDefault="00CA6625" w:rsidP="00CA6625">
      <w:pPr>
        <w:pStyle w:val="s14"/>
        <w:spacing w:before="0" w:beforeAutospacing="0" w:after="0" w:afterAutospacing="0"/>
        <w:rPr>
          <w:rFonts w:ascii="Arial" w:hAnsi="Arial" w:cs="Arial"/>
        </w:rPr>
      </w:pPr>
    </w:p>
    <w:p w:rsidR="00CA6625" w:rsidRPr="004D1114" w:rsidRDefault="00CA6625" w:rsidP="00CA6625">
      <w:pPr>
        <w:pStyle w:val="s14"/>
        <w:spacing w:before="0" w:beforeAutospacing="0" w:after="0" w:afterAutospacing="0"/>
        <w:rPr>
          <w:rStyle w:val="bumpedfont15"/>
          <w:rFonts w:ascii="Arial" w:hAnsi="Arial" w:cs="Arial"/>
          <w:color w:val="333333"/>
        </w:rPr>
      </w:pPr>
      <w:r w:rsidRPr="004D1114">
        <w:rPr>
          <w:rStyle w:val="bumpedfont15"/>
          <w:rFonts w:ascii="Arial" w:hAnsi="Arial" w:cs="Arial"/>
        </w:rPr>
        <w:t>In addition to the EITC, if you have children or other dependents, you may be eligible to claim the Child Tax Credit, the Additional Child Tax Credit, or the Credit for Other Dependents. See </w:t>
      </w:r>
      <w:hyperlink r:id="rId10" w:history="1">
        <w:r w:rsidRPr="004D1114">
          <w:rPr>
            <w:rStyle w:val="bumpedfont15"/>
            <w:rFonts w:ascii="Arial" w:hAnsi="Arial" w:cs="Arial"/>
            <w:color w:val="015988"/>
            <w:u w:val="single"/>
            <w:shd w:val="clear" w:color="auto" w:fill="FFFFFF"/>
          </w:rPr>
          <w:t>Publication 972</w:t>
        </w:r>
      </w:hyperlink>
      <w:r w:rsidRPr="004D1114">
        <w:rPr>
          <w:rStyle w:val="bumpedfont15"/>
          <w:rFonts w:ascii="Arial" w:hAnsi="Arial" w:cs="Arial"/>
        </w:rPr>
        <w:t>, Child Tax Credit, and </w:t>
      </w:r>
      <w:hyperlink r:id="rId11" w:history="1">
        <w:r w:rsidRPr="004D1114">
          <w:rPr>
            <w:rStyle w:val="bumpedfont15"/>
            <w:rFonts w:ascii="Arial" w:hAnsi="Arial" w:cs="Arial"/>
            <w:color w:val="015988"/>
            <w:u w:val="single"/>
            <w:shd w:val="clear" w:color="auto" w:fill="FFFFFF"/>
          </w:rPr>
          <w:t>Publication 5307</w:t>
        </w:r>
      </w:hyperlink>
      <w:r w:rsidRPr="004D1114">
        <w:rPr>
          <w:rStyle w:val="bumpedfont15"/>
          <w:rFonts w:ascii="Arial" w:hAnsi="Arial" w:cs="Arial"/>
          <w:color w:val="333333"/>
        </w:rPr>
        <w:t> for information to help individual taxpayers understand the Tax Cuts and Jobs Act.</w:t>
      </w:r>
    </w:p>
    <w:p w:rsidR="00CA6625" w:rsidRPr="004D1114" w:rsidRDefault="00CA6625" w:rsidP="00CA6625">
      <w:pPr>
        <w:pStyle w:val="s14"/>
        <w:spacing w:before="0" w:beforeAutospacing="0" w:after="0" w:afterAutospacing="0"/>
        <w:rPr>
          <w:rFonts w:ascii="Arial" w:hAnsi="Arial" w:cs="Arial"/>
        </w:rPr>
      </w:pPr>
    </w:p>
    <w:p w:rsidR="00CA6625" w:rsidRPr="004D1114" w:rsidRDefault="00CA6625" w:rsidP="00CA6625">
      <w:pPr>
        <w:rPr>
          <w:rStyle w:val="bumpedfont15"/>
          <w:rFonts w:eastAsia="Times New Roman"/>
          <w:sz w:val="22"/>
        </w:rPr>
      </w:pPr>
      <w:r w:rsidRPr="004D1114">
        <w:rPr>
          <w:rStyle w:val="bumpedfont15"/>
          <w:rFonts w:eastAsia="Times New Roman"/>
          <w:sz w:val="22"/>
        </w:rPr>
        <w:t>Full details are available on the </w:t>
      </w:r>
      <w:hyperlink r:id="rId12" w:history="1">
        <w:r w:rsidRPr="004D1114">
          <w:rPr>
            <w:rStyle w:val="bumpedfont15"/>
            <w:rFonts w:eastAsia="Times New Roman"/>
            <w:color w:val="015988"/>
            <w:sz w:val="22"/>
            <w:u w:val="single"/>
            <w:shd w:val="clear" w:color="auto" w:fill="FFFFFF"/>
          </w:rPr>
          <w:t>EITC</w:t>
        </w:r>
      </w:hyperlink>
      <w:r w:rsidRPr="004D1114">
        <w:rPr>
          <w:rStyle w:val="bumpedfont15"/>
          <w:rFonts w:eastAsia="Times New Roman"/>
          <w:sz w:val="22"/>
        </w:rPr>
        <w:t> page on </w:t>
      </w:r>
      <w:hyperlink r:id="rId13" w:history="1">
        <w:r w:rsidRPr="004D1114">
          <w:rPr>
            <w:rStyle w:val="Hyperlink"/>
            <w:rFonts w:eastAsia="Times New Roman"/>
            <w:sz w:val="22"/>
          </w:rPr>
          <w:t>IRS.gov</w:t>
        </w:r>
      </w:hyperlink>
      <w:r w:rsidRPr="004D1114">
        <w:rPr>
          <w:rStyle w:val="bumpedfont15"/>
          <w:rFonts w:eastAsia="Times New Roman"/>
          <w:sz w:val="22"/>
        </w:rPr>
        <w:t>. In addition, here are key things for taxpayers to keep in mind. </w:t>
      </w:r>
    </w:p>
    <w:p w:rsidR="00CA6625" w:rsidRPr="004D1114" w:rsidRDefault="00CA6625" w:rsidP="00CA6625">
      <w:pPr>
        <w:rPr>
          <w:rFonts w:eastAsia="Times New Roman"/>
          <w:sz w:val="22"/>
        </w:rPr>
      </w:pP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b/>
          <w:bCs/>
        </w:rPr>
        <w:t>Get free help</w:t>
      </w: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rPr>
        <w:t>Anyone who qualifies for the EITC also qualifies for free tax help from a trained community volunteer. Through VITA (Volunteer Income Tax Assistance) and TCE (Tax Counselling for the Elderly), volunteers prepare basic tax returns at more than 12,000 tax help sites nationwide.</w:t>
      </w:r>
    </w:p>
    <w:p w:rsidR="00CA6625" w:rsidRPr="004D1114" w:rsidRDefault="00CA6625" w:rsidP="00CA6625">
      <w:pPr>
        <w:pStyle w:val="s20"/>
        <w:spacing w:before="0" w:beforeAutospacing="0" w:after="0" w:afterAutospacing="0"/>
        <w:rPr>
          <w:rStyle w:val="bumpedfont15"/>
          <w:rFonts w:ascii="Arial" w:hAnsi="Arial" w:cs="Arial"/>
        </w:rPr>
      </w:pPr>
      <w:r w:rsidRPr="004D1114">
        <w:rPr>
          <w:rStyle w:val="bumpedfont15"/>
          <w:rFonts w:ascii="Arial" w:hAnsi="Arial" w:cs="Arial"/>
        </w:rPr>
        <w:lastRenderedPageBreak/>
        <w:t>Some sites offer help on a first-come-first-served basis, while others require an appointment. Most are open from early February to mid-April. To find the nearest location, visit the </w:t>
      </w:r>
      <w:hyperlink r:id="rId14" w:history="1">
        <w:r w:rsidRPr="004D1114">
          <w:rPr>
            <w:rStyle w:val="bumpedfont15"/>
            <w:rFonts w:ascii="Arial" w:hAnsi="Arial" w:cs="Arial"/>
            <w:color w:val="015988"/>
            <w:u w:val="single"/>
            <w:shd w:val="clear" w:color="auto" w:fill="FFFFFF"/>
          </w:rPr>
          <w:t>Free Tax Return Preparation</w:t>
        </w:r>
      </w:hyperlink>
      <w:r w:rsidRPr="004D1114">
        <w:rPr>
          <w:rStyle w:val="bumpedfont15"/>
          <w:rFonts w:ascii="Arial" w:hAnsi="Arial" w:cs="Arial"/>
        </w:rPr>
        <w:t> site on </w:t>
      </w:r>
      <w:hyperlink r:id="rId15" w:history="1">
        <w:r w:rsidRPr="004D1114">
          <w:rPr>
            <w:rStyle w:val="Hyperlink"/>
            <w:rFonts w:ascii="Arial" w:hAnsi="Arial" w:cs="Arial"/>
          </w:rPr>
          <w:t>IRS.gov</w:t>
        </w:r>
      </w:hyperlink>
      <w:r w:rsidRPr="004D1114">
        <w:rPr>
          <w:rStyle w:val="bumpedfont15"/>
          <w:rFonts w:ascii="Arial" w:hAnsi="Arial" w:cs="Arial"/>
        </w:rPr>
        <w:t>, or call </w:t>
      </w:r>
      <w:hyperlink r:id="rId16" w:history="1">
        <w:r w:rsidRPr="004D1114">
          <w:rPr>
            <w:rStyle w:val="Hyperlink"/>
            <w:rFonts w:ascii="Arial" w:hAnsi="Arial" w:cs="Arial"/>
          </w:rPr>
          <w:t>800-90</w:t>
        </w:r>
      </w:hyperlink>
      <w:hyperlink r:id="rId17" w:history="1">
        <w:r w:rsidRPr="004D1114">
          <w:rPr>
            <w:rStyle w:val="Hyperlink"/>
            <w:rFonts w:ascii="Arial" w:hAnsi="Arial" w:cs="Arial"/>
          </w:rPr>
          <w:t>6</w:t>
        </w:r>
      </w:hyperlink>
      <w:hyperlink r:id="rId18" w:history="1">
        <w:r w:rsidRPr="004D1114">
          <w:rPr>
            <w:rStyle w:val="Hyperlink"/>
            <w:rFonts w:ascii="Arial" w:hAnsi="Arial" w:cs="Arial"/>
          </w:rPr>
          <w:t>-</w:t>
        </w:r>
      </w:hyperlink>
      <w:hyperlink r:id="rId19" w:history="1">
        <w:r w:rsidRPr="004D1114">
          <w:rPr>
            <w:rStyle w:val="Hyperlink"/>
            <w:rFonts w:ascii="Arial" w:hAnsi="Arial" w:cs="Arial"/>
          </w:rPr>
          <w:t>9</w:t>
        </w:r>
      </w:hyperlink>
      <w:hyperlink r:id="rId20" w:history="1">
        <w:r w:rsidRPr="004D1114">
          <w:rPr>
            <w:rStyle w:val="Hyperlink"/>
            <w:rFonts w:ascii="Arial" w:hAnsi="Arial" w:cs="Arial"/>
          </w:rPr>
          <w:t>887</w:t>
        </w:r>
      </w:hyperlink>
      <w:r w:rsidRPr="004D1114">
        <w:rPr>
          <w:rStyle w:val="bumpedfont15"/>
          <w:rFonts w:ascii="Arial" w:hAnsi="Arial" w:cs="Arial"/>
        </w:rPr>
        <w:t>.</w:t>
      </w:r>
    </w:p>
    <w:p w:rsidR="00CA6625" w:rsidRPr="004D1114" w:rsidRDefault="00CA6625" w:rsidP="00CA6625">
      <w:pPr>
        <w:pStyle w:val="s20"/>
        <w:spacing w:before="0" w:beforeAutospacing="0" w:after="0" w:afterAutospacing="0"/>
        <w:rPr>
          <w:rFonts w:ascii="Arial" w:hAnsi="Arial" w:cs="Arial"/>
        </w:rPr>
      </w:pP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b/>
          <w:bCs/>
        </w:rPr>
        <w:t>Other free options</w:t>
      </w:r>
    </w:p>
    <w:p w:rsidR="00CA6625" w:rsidRPr="004D1114" w:rsidRDefault="00CA6625" w:rsidP="00CA6625">
      <w:pPr>
        <w:pStyle w:val="s20"/>
        <w:spacing w:before="0" w:beforeAutospacing="0" w:after="0" w:afterAutospacing="0"/>
        <w:rPr>
          <w:rStyle w:val="bumpedfont15"/>
          <w:rFonts w:ascii="Arial" w:hAnsi="Arial" w:cs="Arial"/>
        </w:rPr>
      </w:pPr>
      <w:r w:rsidRPr="004D1114">
        <w:rPr>
          <w:rStyle w:val="bumpedfont15"/>
          <w:rFonts w:ascii="Arial" w:hAnsi="Arial" w:cs="Arial"/>
        </w:rPr>
        <w:t>Another way to claim the EITC is to file a return electronically using </w:t>
      </w:r>
      <w:hyperlink r:id="rId21" w:history="1">
        <w:r w:rsidRPr="004D1114">
          <w:rPr>
            <w:rStyle w:val="bumpedfont15"/>
            <w:rFonts w:ascii="Arial" w:hAnsi="Arial" w:cs="Arial"/>
            <w:color w:val="015988"/>
            <w:u w:val="single"/>
            <w:shd w:val="clear" w:color="auto" w:fill="FFFFFF"/>
          </w:rPr>
          <w:t>IRS Free File</w:t>
        </w:r>
      </w:hyperlink>
      <w:r w:rsidRPr="004D1114">
        <w:rPr>
          <w:rStyle w:val="bumpedfont15"/>
          <w:rFonts w:ascii="Arial" w:hAnsi="Arial" w:cs="Arial"/>
        </w:rPr>
        <w:t>. Just use a smartphone or computer to visit </w:t>
      </w:r>
      <w:hyperlink r:id="rId22" w:history="1">
        <w:r w:rsidRPr="004D1114">
          <w:rPr>
            <w:rStyle w:val="Hyperlink"/>
            <w:rFonts w:ascii="Arial" w:hAnsi="Arial" w:cs="Arial"/>
          </w:rPr>
          <w:t>IRS.gov</w:t>
        </w:r>
      </w:hyperlink>
      <w:r w:rsidRPr="004D1114">
        <w:rPr>
          <w:rStyle w:val="bumpedfont15"/>
          <w:rFonts w:ascii="Arial" w:hAnsi="Arial" w:cs="Arial"/>
        </w:rPr>
        <w:t xml:space="preserve"> and click the Free File link. Through the Free File system, anyone who qualifies for the EITC also qualifies to use brand-name software to prepare and electronically file their return for free. </w:t>
      </w:r>
    </w:p>
    <w:p w:rsidR="00CA6625" w:rsidRPr="004D1114" w:rsidRDefault="00CA6625" w:rsidP="00CA6625">
      <w:pPr>
        <w:pStyle w:val="s20"/>
        <w:spacing w:before="0" w:beforeAutospacing="0" w:after="0" w:afterAutospacing="0"/>
        <w:rPr>
          <w:rFonts w:ascii="Arial" w:hAnsi="Arial" w:cs="Arial"/>
        </w:rPr>
      </w:pP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b/>
          <w:bCs/>
        </w:rPr>
        <w:t>Choose direct deposit</w:t>
      </w:r>
    </w:p>
    <w:p w:rsidR="00CA6625" w:rsidRPr="004D1114" w:rsidRDefault="00CA6625" w:rsidP="00CA6625">
      <w:pPr>
        <w:pStyle w:val="s20"/>
        <w:spacing w:before="0" w:beforeAutospacing="0" w:after="0" w:afterAutospacing="0"/>
        <w:rPr>
          <w:rStyle w:val="bumpedfont15"/>
          <w:rFonts w:ascii="Arial" w:hAnsi="Arial" w:cs="Arial"/>
        </w:rPr>
      </w:pPr>
      <w:r w:rsidRPr="004D1114">
        <w:rPr>
          <w:rStyle w:val="bumpedfont15"/>
          <w:rFonts w:ascii="Arial" w:hAnsi="Arial" w:cs="Arial"/>
        </w:rPr>
        <w:t>Anyone with a savings, checking or brokerage account can choose to have their refund electronically deposited in that account. Direct deposit is available, regardless of whether a return is filed electronically or on paper.</w:t>
      </w:r>
    </w:p>
    <w:p w:rsidR="00CA6625" w:rsidRPr="004D1114" w:rsidRDefault="00CA6625" w:rsidP="00CA6625">
      <w:pPr>
        <w:pStyle w:val="s20"/>
        <w:spacing w:before="0" w:beforeAutospacing="0" w:after="0" w:afterAutospacing="0"/>
        <w:rPr>
          <w:rFonts w:ascii="Arial" w:hAnsi="Arial" w:cs="Arial"/>
        </w:rPr>
      </w:pP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rPr>
        <w:t>Four out of five people who get refunds now choose the speed and convenience of direct deposit. People who choose direct deposit typically get their refunds sooner: Plus, they never need to worry about a lost, stolen or undelivered refund check. Anyone without a bank account may want to consider opening one, so they can quickly and easily receive tax refunds and other payments.    </w:t>
      </w:r>
    </w:p>
    <w:p w:rsidR="00CA6625" w:rsidRPr="004D1114" w:rsidRDefault="00CA6625" w:rsidP="00CA6625">
      <w:pPr>
        <w:pStyle w:val="NormalWeb"/>
        <w:spacing w:after="0"/>
        <w:rPr>
          <w:rFonts w:ascii="Arial" w:hAnsi="Arial" w:cs="Arial"/>
          <w:sz w:val="22"/>
          <w:szCs w:val="22"/>
        </w:rPr>
      </w:pPr>
      <w:r w:rsidRPr="004D1114">
        <w:rPr>
          <w:rFonts w:ascii="Arial" w:hAnsi="Arial" w:cs="Arial"/>
          <w:sz w:val="22"/>
          <w:szCs w:val="22"/>
        </w:rPr>
        <w:t> </w:t>
      </w:r>
    </w:p>
    <w:p w:rsidR="00CA6625" w:rsidRPr="004D1114" w:rsidRDefault="00CA6625" w:rsidP="00CA6625">
      <w:pPr>
        <w:pStyle w:val="NormalWeb"/>
        <w:spacing w:after="0"/>
        <w:rPr>
          <w:rFonts w:ascii="Arial" w:hAnsi="Arial" w:cs="Arial"/>
          <w:sz w:val="22"/>
          <w:szCs w:val="22"/>
        </w:rPr>
      </w:pPr>
      <w:r w:rsidRPr="004D1114">
        <w:rPr>
          <w:rStyle w:val="bumpedfont15"/>
          <w:rFonts w:ascii="Arial" w:hAnsi="Arial" w:cs="Arial"/>
          <w:b/>
          <w:bCs/>
          <w:sz w:val="22"/>
          <w:szCs w:val="22"/>
        </w:rPr>
        <w:t xml:space="preserve">Check </w:t>
      </w:r>
      <w:r w:rsidR="003D5D13">
        <w:rPr>
          <w:rStyle w:val="bumpedfont15"/>
          <w:rFonts w:ascii="Arial" w:hAnsi="Arial" w:cs="Arial"/>
          <w:b/>
          <w:bCs/>
          <w:sz w:val="22"/>
          <w:szCs w:val="22"/>
        </w:rPr>
        <w:t>“</w:t>
      </w:r>
      <w:r w:rsidRPr="004D1114">
        <w:rPr>
          <w:rStyle w:val="bumpedfont15"/>
          <w:rFonts w:ascii="Arial" w:hAnsi="Arial" w:cs="Arial"/>
          <w:b/>
          <w:bCs/>
          <w:sz w:val="22"/>
          <w:szCs w:val="22"/>
        </w:rPr>
        <w:t>Where’s My Refund</w:t>
      </w:r>
      <w:r w:rsidR="003D5D13">
        <w:rPr>
          <w:rStyle w:val="bumpedfont15"/>
          <w:rFonts w:ascii="Arial" w:hAnsi="Arial" w:cs="Arial"/>
          <w:b/>
          <w:bCs/>
          <w:sz w:val="22"/>
          <w:szCs w:val="22"/>
        </w:rPr>
        <w:t>”</w:t>
      </w:r>
      <w:r w:rsidRPr="004D1114">
        <w:rPr>
          <w:rStyle w:val="bumpedfont15"/>
          <w:rFonts w:ascii="Arial" w:hAnsi="Arial" w:cs="Arial"/>
          <w:b/>
          <w:bCs/>
          <w:sz w:val="22"/>
          <w:szCs w:val="22"/>
        </w:rPr>
        <w:t xml:space="preserve"> for refund information</w:t>
      </w:r>
    </w:p>
    <w:p w:rsidR="00CA6625" w:rsidRPr="004D1114" w:rsidRDefault="00CA6625" w:rsidP="00CA6625">
      <w:pPr>
        <w:pStyle w:val="NormalWeb"/>
        <w:spacing w:after="0"/>
        <w:rPr>
          <w:rFonts w:ascii="Arial" w:hAnsi="Arial" w:cs="Arial"/>
          <w:sz w:val="22"/>
          <w:szCs w:val="22"/>
        </w:rPr>
      </w:pPr>
      <w:r w:rsidRPr="004D1114">
        <w:rPr>
          <w:rFonts w:ascii="Arial" w:hAnsi="Arial" w:cs="Arial"/>
          <w:sz w:val="22"/>
          <w:szCs w:val="22"/>
        </w:rPr>
        <w:t> </w:t>
      </w:r>
      <w:r w:rsidR="006043A7">
        <w:rPr>
          <w:rFonts w:ascii="Arial" w:hAnsi="Arial" w:cs="Arial"/>
          <w:sz w:val="22"/>
          <w:szCs w:val="22"/>
        </w:rPr>
        <w:t>“</w:t>
      </w:r>
      <w:r w:rsidRPr="004D1114">
        <w:rPr>
          <w:rStyle w:val="bumpedfont15"/>
          <w:rFonts w:ascii="Arial" w:hAnsi="Arial" w:cs="Arial"/>
          <w:sz w:val="22"/>
          <w:szCs w:val="22"/>
        </w:rPr>
        <w:t>Where's My Refund</w:t>
      </w:r>
      <w:r w:rsidR="006043A7">
        <w:rPr>
          <w:rStyle w:val="bumpedfont15"/>
          <w:rFonts w:ascii="Arial" w:hAnsi="Arial" w:cs="Arial"/>
          <w:sz w:val="22"/>
          <w:szCs w:val="22"/>
        </w:rPr>
        <w:t>?”</w:t>
      </w:r>
      <w:r w:rsidRPr="004D1114">
        <w:rPr>
          <w:rStyle w:val="bumpedfont15"/>
          <w:rFonts w:ascii="Arial" w:hAnsi="Arial" w:cs="Arial"/>
          <w:sz w:val="22"/>
          <w:szCs w:val="22"/>
        </w:rPr>
        <w:t xml:space="preserve"> ‎on </w:t>
      </w:r>
      <w:hyperlink r:id="rId23" w:history="1">
        <w:r w:rsidRPr="004D1114">
          <w:rPr>
            <w:rStyle w:val="Hyperlink"/>
            <w:rFonts w:ascii="Arial" w:hAnsi="Arial" w:cs="Arial"/>
            <w:sz w:val="22"/>
            <w:szCs w:val="22"/>
          </w:rPr>
          <w:t>IRS.gov</w:t>
        </w:r>
      </w:hyperlink>
      <w:r w:rsidRPr="004D1114">
        <w:rPr>
          <w:rStyle w:val="bumpedfont15"/>
          <w:rFonts w:ascii="Arial" w:hAnsi="Arial" w:cs="Arial"/>
          <w:sz w:val="22"/>
          <w:szCs w:val="22"/>
        </w:rPr>
        <w:t xml:space="preserve"> and the IRS2Go mobile app remains the best way to check the status of a refund. </w:t>
      </w:r>
      <w:r w:rsidR="006043A7">
        <w:rPr>
          <w:rStyle w:val="bumpedfont15"/>
          <w:rFonts w:ascii="Arial" w:hAnsi="Arial" w:cs="Arial"/>
          <w:sz w:val="22"/>
          <w:szCs w:val="22"/>
        </w:rPr>
        <w:t>“</w:t>
      </w:r>
      <w:r w:rsidRPr="004D1114">
        <w:rPr>
          <w:rStyle w:val="bumpedfont15"/>
          <w:rFonts w:ascii="Arial" w:hAnsi="Arial" w:cs="Arial"/>
          <w:sz w:val="22"/>
          <w:szCs w:val="22"/>
        </w:rPr>
        <w:t>Where’s My Refund</w:t>
      </w:r>
      <w:r w:rsidR="006043A7">
        <w:rPr>
          <w:rStyle w:val="bumpedfont15"/>
          <w:rFonts w:ascii="Arial" w:hAnsi="Arial" w:cs="Arial"/>
          <w:sz w:val="22"/>
          <w:szCs w:val="22"/>
        </w:rPr>
        <w:t>?”</w:t>
      </w:r>
      <w:r w:rsidRPr="004D1114">
        <w:rPr>
          <w:rStyle w:val="bumpedfont15"/>
          <w:rFonts w:ascii="Arial" w:hAnsi="Arial" w:cs="Arial"/>
          <w:sz w:val="22"/>
          <w:szCs w:val="22"/>
        </w:rPr>
        <w:t xml:space="preserve"> will be updated with projected deposit dates for most early EITC and ACTC refund filers by February 23, so those filers will not see a refund date on </w:t>
      </w:r>
      <w:r w:rsidR="006043A7">
        <w:rPr>
          <w:rStyle w:val="bumpedfont15"/>
          <w:rFonts w:ascii="Arial" w:hAnsi="Arial" w:cs="Arial"/>
          <w:sz w:val="22"/>
          <w:szCs w:val="22"/>
        </w:rPr>
        <w:t>“</w:t>
      </w:r>
      <w:r w:rsidRPr="004D1114">
        <w:rPr>
          <w:rStyle w:val="bumpedfont15"/>
          <w:rFonts w:ascii="Arial" w:hAnsi="Arial" w:cs="Arial"/>
          <w:sz w:val="22"/>
          <w:szCs w:val="22"/>
        </w:rPr>
        <w:t>Where's My Refund</w:t>
      </w:r>
      <w:r w:rsidR="006043A7">
        <w:rPr>
          <w:rStyle w:val="bumpedfont15"/>
          <w:rFonts w:ascii="Arial" w:hAnsi="Arial" w:cs="Arial"/>
          <w:sz w:val="22"/>
          <w:szCs w:val="22"/>
        </w:rPr>
        <w:t>?”</w:t>
      </w:r>
      <w:r w:rsidRPr="004D1114">
        <w:rPr>
          <w:rStyle w:val="bumpedfont15"/>
          <w:rFonts w:ascii="Arial" w:hAnsi="Arial" w:cs="Arial"/>
          <w:sz w:val="22"/>
          <w:szCs w:val="22"/>
        </w:rPr>
        <w:t xml:space="preserve"> ‎or through their software packages until then.</w:t>
      </w:r>
    </w:p>
    <w:p w:rsidR="00CA6625" w:rsidRPr="004D1114" w:rsidRDefault="00CA6625" w:rsidP="00CA6625">
      <w:pPr>
        <w:pStyle w:val="NormalWeb"/>
        <w:spacing w:after="0"/>
        <w:rPr>
          <w:rFonts w:ascii="Arial" w:hAnsi="Arial" w:cs="Arial"/>
          <w:sz w:val="22"/>
          <w:szCs w:val="22"/>
        </w:rPr>
      </w:pPr>
      <w:r w:rsidRPr="004D1114">
        <w:rPr>
          <w:rFonts w:ascii="Arial" w:hAnsi="Arial" w:cs="Arial"/>
          <w:sz w:val="22"/>
          <w:szCs w:val="22"/>
        </w:rPr>
        <w:t> </w:t>
      </w:r>
    </w:p>
    <w:p w:rsidR="00CA6625" w:rsidRPr="004D1114" w:rsidRDefault="00CA6625" w:rsidP="00CA6625">
      <w:pPr>
        <w:pStyle w:val="NormalWeb"/>
        <w:spacing w:after="0"/>
        <w:rPr>
          <w:rStyle w:val="bumpedfont15"/>
          <w:rFonts w:ascii="Arial" w:hAnsi="Arial" w:cs="Arial"/>
          <w:sz w:val="22"/>
          <w:szCs w:val="22"/>
        </w:rPr>
      </w:pPr>
      <w:r w:rsidRPr="004D1114">
        <w:rPr>
          <w:rStyle w:val="bumpedfont15"/>
          <w:rFonts w:ascii="Arial" w:hAnsi="Arial" w:cs="Arial"/>
          <w:sz w:val="22"/>
          <w:szCs w:val="22"/>
        </w:rPr>
        <w:t>The IRS </w:t>
      </w:r>
      <w:bookmarkStart w:id="1" w:name="_Hlk535912988"/>
      <w:bookmarkEnd w:id="1"/>
      <w:r w:rsidRPr="004D1114">
        <w:rPr>
          <w:rStyle w:val="bumpedfont15"/>
          <w:rFonts w:ascii="Arial" w:hAnsi="Arial" w:cs="Arial"/>
          <w:sz w:val="22"/>
          <w:szCs w:val="22"/>
        </w:rPr>
        <w:t>expects the earliest EITC/ACTC related refunds to be available in taxpayer bank accounts or on d</w:t>
      </w:r>
      <w:r w:rsidR="006043A7">
        <w:rPr>
          <w:rStyle w:val="bumpedfont15"/>
          <w:rFonts w:ascii="Arial" w:hAnsi="Arial" w:cs="Arial"/>
          <w:sz w:val="22"/>
          <w:szCs w:val="22"/>
        </w:rPr>
        <w:t xml:space="preserve">ebit cards starting on Feb. </w:t>
      </w:r>
      <w:r w:rsidRPr="004D1114">
        <w:rPr>
          <w:rStyle w:val="bumpedfont15"/>
          <w:rFonts w:ascii="Arial" w:hAnsi="Arial" w:cs="Arial"/>
          <w:sz w:val="22"/>
          <w:szCs w:val="22"/>
        </w:rPr>
        <w:t>27, 2019, if these taxpayers chose direct deposit and there are no other issues with their tax return. </w:t>
      </w:r>
    </w:p>
    <w:p w:rsidR="00CA6625" w:rsidRPr="004D1114" w:rsidRDefault="00CA6625" w:rsidP="00CA6625">
      <w:pPr>
        <w:pStyle w:val="NormalWeb"/>
        <w:spacing w:after="0"/>
        <w:rPr>
          <w:rFonts w:ascii="Arial" w:hAnsi="Arial" w:cs="Arial"/>
          <w:sz w:val="22"/>
          <w:szCs w:val="22"/>
        </w:rPr>
      </w:pP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b/>
          <w:bCs/>
        </w:rPr>
        <w:t>Catch up on prior-year returns</w:t>
      </w:r>
    </w:p>
    <w:p w:rsidR="00CA6625" w:rsidRPr="004D1114" w:rsidRDefault="00CA6625" w:rsidP="00CA6625">
      <w:pPr>
        <w:pStyle w:val="s20"/>
        <w:spacing w:before="0" w:beforeAutospacing="0" w:after="0" w:afterAutospacing="0"/>
        <w:rPr>
          <w:rFonts w:ascii="Arial" w:hAnsi="Arial" w:cs="Arial"/>
        </w:rPr>
      </w:pPr>
      <w:r w:rsidRPr="004D1114">
        <w:rPr>
          <w:rStyle w:val="bumpedfont15"/>
          <w:rFonts w:ascii="Arial" w:hAnsi="Arial" w:cs="Arial"/>
        </w:rPr>
        <w:t>For anyone who has overlooked filing returns for a few years, now is a good time to get caught up. Many non-filers, especially those eligible for the EITC, are surprised to discover that the government owes them money. Prior-year returns must be filed on paper--electronic filing is not available.</w:t>
      </w:r>
    </w:p>
    <w:p w:rsidR="00CA6625" w:rsidRPr="004D1114" w:rsidRDefault="00CA6625" w:rsidP="00CA6625">
      <w:pPr>
        <w:pStyle w:val="s20"/>
        <w:spacing w:before="0" w:beforeAutospacing="0" w:after="0" w:afterAutospacing="0"/>
        <w:rPr>
          <w:rStyle w:val="bumpedfont15"/>
          <w:rFonts w:ascii="Arial" w:hAnsi="Arial" w:cs="Arial"/>
        </w:rPr>
      </w:pPr>
      <w:r w:rsidRPr="004D1114">
        <w:rPr>
          <w:rStyle w:val="bumpedfont15"/>
          <w:rFonts w:ascii="Arial" w:hAnsi="Arial" w:cs="Arial"/>
        </w:rPr>
        <w:t>For those who file late, federal law generally sets a three-year time limit for claiming a refund. This means that a worker, eligible for the EITC, can still get it in full for tax-years 2015, 2016 and 2017, as well as for 2018.</w:t>
      </w:r>
    </w:p>
    <w:p w:rsidR="00CA6625" w:rsidRPr="004D1114" w:rsidRDefault="00CA6625" w:rsidP="00CA6625">
      <w:pPr>
        <w:pStyle w:val="s20"/>
        <w:spacing w:before="0" w:beforeAutospacing="0" w:after="0" w:afterAutospacing="0"/>
        <w:rPr>
          <w:rFonts w:ascii="Arial" w:hAnsi="Arial" w:cs="Arial"/>
        </w:rPr>
      </w:pPr>
    </w:p>
    <w:p w:rsidR="00CA6625" w:rsidRPr="004D1114" w:rsidRDefault="003D5D13" w:rsidP="00CA6625">
      <w:pPr>
        <w:pStyle w:val="s27"/>
        <w:spacing w:before="0" w:beforeAutospacing="0" w:after="0" w:afterAutospacing="0"/>
        <w:rPr>
          <w:rFonts w:ascii="Arial" w:hAnsi="Arial" w:cs="Arial"/>
        </w:rPr>
      </w:pPr>
      <w:r>
        <w:rPr>
          <w:rStyle w:val="bumpedfont15"/>
          <w:rFonts w:ascii="Arial" w:hAnsi="Arial" w:cs="Arial"/>
          <w:b/>
          <w:bCs/>
          <w:color w:val="333333"/>
        </w:rPr>
        <w:t>Avoid errors: Get it r</w:t>
      </w:r>
      <w:r w:rsidR="00CA6625" w:rsidRPr="004D1114">
        <w:rPr>
          <w:rStyle w:val="bumpedfont15"/>
          <w:rFonts w:ascii="Arial" w:hAnsi="Arial" w:cs="Arial"/>
          <w:b/>
          <w:bCs/>
          <w:color w:val="333333"/>
        </w:rPr>
        <w:t>ight</w:t>
      </w:r>
    </w:p>
    <w:p w:rsidR="00CA6625" w:rsidRPr="003D5D13" w:rsidRDefault="00CA6625" w:rsidP="00CA6625">
      <w:pPr>
        <w:pStyle w:val="s14"/>
        <w:spacing w:before="0" w:beforeAutospacing="0" w:after="0" w:afterAutospacing="0"/>
        <w:rPr>
          <w:rStyle w:val="bumpedfont15"/>
          <w:rFonts w:ascii="Arial" w:hAnsi="Arial" w:cs="Arial"/>
        </w:rPr>
      </w:pPr>
      <w:r w:rsidRPr="003D5D13">
        <w:rPr>
          <w:rStyle w:val="bumpedfont15"/>
          <w:rFonts w:ascii="Arial" w:hAnsi="Arial" w:cs="Arial"/>
        </w:rPr>
        <w:t>Taxpayers are responsible for the accuracy of their tax return even if someone else prepares it for them. Since the EITC rules are complicated, the IRS urges taxpayers to seek help if they are not sure they are eligible, either at a free tax return preparation site, by using Free File software, or from a </w:t>
      </w:r>
      <w:hyperlink r:id="rId24" w:history="1">
        <w:r w:rsidRPr="004D1114">
          <w:rPr>
            <w:rStyle w:val="bumpedfont15"/>
            <w:rFonts w:ascii="Arial" w:hAnsi="Arial" w:cs="Arial"/>
            <w:color w:val="015988"/>
            <w:u w:val="single"/>
          </w:rPr>
          <w:t>paid tax professional</w:t>
        </w:r>
      </w:hyperlink>
      <w:r w:rsidRPr="004D1114">
        <w:rPr>
          <w:rStyle w:val="bumpedfont15"/>
          <w:rFonts w:ascii="Arial" w:hAnsi="Arial" w:cs="Arial"/>
          <w:color w:val="333333"/>
        </w:rPr>
        <w:t xml:space="preserve">. </w:t>
      </w:r>
      <w:r w:rsidRPr="003D5D13">
        <w:rPr>
          <w:rStyle w:val="bumpedfont15"/>
          <w:rFonts w:ascii="Arial" w:hAnsi="Arial" w:cs="Arial"/>
        </w:rPr>
        <w:t xml:space="preserve">Be sure to choose </w:t>
      </w:r>
      <w:r w:rsidRPr="004D1114">
        <w:rPr>
          <w:rStyle w:val="bumpedfont15"/>
          <w:rFonts w:ascii="Arial" w:hAnsi="Arial" w:cs="Arial"/>
          <w:color w:val="333333"/>
        </w:rPr>
        <w:t>a </w:t>
      </w:r>
      <w:hyperlink r:id="rId25" w:history="1">
        <w:r w:rsidRPr="004D1114">
          <w:rPr>
            <w:rStyle w:val="bumpedfont15"/>
            <w:rFonts w:ascii="Arial" w:hAnsi="Arial" w:cs="Arial"/>
            <w:color w:val="015988"/>
            <w:u w:val="single"/>
          </w:rPr>
          <w:t>tax preparer</w:t>
        </w:r>
      </w:hyperlink>
      <w:r w:rsidRPr="004D1114">
        <w:rPr>
          <w:rStyle w:val="bumpedfont15"/>
          <w:rFonts w:ascii="Arial" w:hAnsi="Arial" w:cs="Arial"/>
          <w:color w:val="333333"/>
        </w:rPr>
        <w:t> </w:t>
      </w:r>
      <w:r w:rsidRPr="003D5D13">
        <w:rPr>
          <w:rStyle w:val="bumpedfont15"/>
          <w:rFonts w:ascii="Arial" w:hAnsi="Arial" w:cs="Arial"/>
        </w:rPr>
        <w:t>wisely. Deliberate </w:t>
      </w:r>
      <w:hyperlink r:id="rId26" w:history="1">
        <w:r w:rsidRPr="004D1114">
          <w:rPr>
            <w:rStyle w:val="bumpedfont15"/>
            <w:rFonts w:ascii="Arial" w:hAnsi="Arial" w:cs="Arial"/>
            <w:color w:val="015988"/>
            <w:u w:val="single"/>
          </w:rPr>
          <w:t>errors</w:t>
        </w:r>
      </w:hyperlink>
      <w:r w:rsidRPr="004D1114">
        <w:rPr>
          <w:rStyle w:val="bumpedfont15"/>
          <w:rFonts w:ascii="Arial" w:hAnsi="Arial" w:cs="Arial"/>
          <w:color w:val="333333"/>
        </w:rPr>
        <w:t> </w:t>
      </w:r>
      <w:r w:rsidRPr="003D5D13">
        <w:rPr>
          <w:rStyle w:val="bumpedfont15"/>
          <w:rFonts w:ascii="Arial" w:hAnsi="Arial" w:cs="Arial"/>
        </w:rPr>
        <w:t>can have lasting impact on future eligibility to claim EITC and leave taxpayers with a penalty.</w:t>
      </w:r>
    </w:p>
    <w:p w:rsidR="00CA6625" w:rsidRPr="003D5D13" w:rsidRDefault="00CA6625" w:rsidP="00CA6625">
      <w:pPr>
        <w:pStyle w:val="s14"/>
        <w:spacing w:before="0" w:beforeAutospacing="0" w:after="0" w:afterAutospacing="0"/>
        <w:rPr>
          <w:rFonts w:ascii="Arial" w:hAnsi="Arial" w:cs="Arial"/>
        </w:rPr>
      </w:pPr>
    </w:p>
    <w:p w:rsidR="00CA6625" w:rsidRPr="003D5D13" w:rsidRDefault="00CA6625" w:rsidP="00CA6625">
      <w:pPr>
        <w:pStyle w:val="s14"/>
        <w:spacing w:before="0" w:beforeAutospacing="0" w:after="0" w:afterAutospacing="0"/>
        <w:rPr>
          <w:rStyle w:val="bumpedfont15"/>
          <w:rFonts w:ascii="Arial" w:hAnsi="Arial" w:cs="Arial"/>
        </w:rPr>
      </w:pPr>
      <w:r w:rsidRPr="003D5D13">
        <w:rPr>
          <w:rStyle w:val="bumpedfont15"/>
          <w:rFonts w:ascii="Arial" w:hAnsi="Arial" w:cs="Arial"/>
        </w:rPr>
        <w:t>Be sure to reply promptly to any letter from the IRS requesting additional information about EITC. If taxpayers need assistance or have questions, call the number on the IRS letter.</w:t>
      </w:r>
    </w:p>
    <w:p w:rsidR="00CA6625" w:rsidRPr="004D1114" w:rsidRDefault="00CA6625" w:rsidP="00CA6625">
      <w:pPr>
        <w:pStyle w:val="s14"/>
        <w:spacing w:before="0" w:beforeAutospacing="0" w:after="0" w:afterAutospacing="0"/>
        <w:rPr>
          <w:rFonts w:ascii="Arial" w:hAnsi="Arial" w:cs="Arial"/>
        </w:rPr>
      </w:pPr>
    </w:p>
    <w:p w:rsidR="00CA6625" w:rsidRPr="004D1114" w:rsidRDefault="003D5D13" w:rsidP="00CA6625">
      <w:pPr>
        <w:pStyle w:val="s27"/>
        <w:spacing w:before="0" w:beforeAutospacing="0" w:after="0" w:afterAutospacing="0"/>
        <w:rPr>
          <w:rFonts w:ascii="Arial" w:hAnsi="Arial" w:cs="Arial"/>
        </w:rPr>
      </w:pPr>
      <w:r>
        <w:rPr>
          <w:rStyle w:val="bumpedfont15"/>
          <w:rFonts w:ascii="Arial" w:hAnsi="Arial" w:cs="Arial"/>
          <w:b/>
          <w:bCs/>
          <w:color w:val="333333"/>
        </w:rPr>
        <w:t>Beware of s</w:t>
      </w:r>
      <w:r w:rsidR="00CA6625" w:rsidRPr="004D1114">
        <w:rPr>
          <w:rStyle w:val="bumpedfont15"/>
          <w:rFonts w:ascii="Arial" w:hAnsi="Arial" w:cs="Arial"/>
          <w:b/>
          <w:bCs/>
          <w:color w:val="333333"/>
        </w:rPr>
        <w:t>cams</w:t>
      </w:r>
    </w:p>
    <w:p w:rsidR="00CA6625" w:rsidRPr="003D5D13" w:rsidRDefault="00CA6625" w:rsidP="00CA6625">
      <w:pPr>
        <w:pStyle w:val="s14"/>
        <w:spacing w:before="0" w:beforeAutospacing="0" w:after="0" w:afterAutospacing="0"/>
        <w:rPr>
          <w:rStyle w:val="bumpedfont15"/>
          <w:rFonts w:ascii="Arial" w:hAnsi="Arial" w:cs="Arial"/>
        </w:rPr>
      </w:pPr>
      <w:r w:rsidRPr="003D5D13">
        <w:rPr>
          <w:rStyle w:val="bumpedfont15"/>
          <w:rFonts w:ascii="Arial" w:hAnsi="Arial" w:cs="Arial"/>
        </w:rPr>
        <w:t>Beware of scams that claim to increase the EITC refund. Scams that create fictitious qualifying children or inflate income levels to get the maximum EITC could leave taxpayers with a penalty.</w:t>
      </w:r>
    </w:p>
    <w:p w:rsidR="00CA6625" w:rsidRPr="003D5D13" w:rsidRDefault="00CA6625" w:rsidP="00CA6625">
      <w:pPr>
        <w:pStyle w:val="s14"/>
        <w:spacing w:before="0" w:beforeAutospacing="0" w:after="0" w:afterAutospacing="0"/>
        <w:rPr>
          <w:rFonts w:ascii="Arial" w:hAnsi="Arial" w:cs="Arial"/>
        </w:rPr>
      </w:pPr>
    </w:p>
    <w:p w:rsidR="00CA6625" w:rsidRPr="003D5D13" w:rsidRDefault="00CA6625" w:rsidP="00CA6625">
      <w:pPr>
        <w:pStyle w:val="s14"/>
        <w:spacing w:before="0" w:beforeAutospacing="0" w:after="0" w:afterAutospacing="0"/>
        <w:rPr>
          <w:rStyle w:val="bumpedfont15"/>
          <w:rFonts w:ascii="Arial" w:hAnsi="Arial" w:cs="Arial"/>
        </w:rPr>
      </w:pPr>
      <w:r w:rsidRPr="003D5D13">
        <w:rPr>
          <w:rStyle w:val="bumpedfont15"/>
          <w:rFonts w:ascii="Arial" w:hAnsi="Arial" w:cs="Arial"/>
        </w:rPr>
        <w:lastRenderedPageBreak/>
        <w:t xml:space="preserve">Normally, if an EITC claim was reduced or denied in the past </w:t>
      </w:r>
      <w:r w:rsidR="003D5D13" w:rsidRPr="003D5D13">
        <w:rPr>
          <w:rStyle w:val="bumpedfont15"/>
          <w:rFonts w:ascii="Arial" w:hAnsi="Arial" w:cs="Arial"/>
        </w:rPr>
        <w:t xml:space="preserve">for </w:t>
      </w:r>
      <w:r w:rsidRPr="003D5D13">
        <w:rPr>
          <w:rStyle w:val="bumpedfont15"/>
          <w:rFonts w:ascii="Arial" w:hAnsi="Arial" w:cs="Arial"/>
        </w:rPr>
        <w:t>any reason other than a mathematical or clerical error, taxpayers must file </w:t>
      </w:r>
      <w:hyperlink r:id="rId27" w:history="1">
        <w:r w:rsidRPr="004D1114">
          <w:rPr>
            <w:rStyle w:val="bumpedfont15"/>
            <w:rFonts w:ascii="Arial" w:hAnsi="Arial" w:cs="Arial"/>
            <w:color w:val="015988"/>
            <w:u w:val="single"/>
          </w:rPr>
          <w:t>Form 8862</w:t>
        </w:r>
      </w:hyperlink>
      <w:r w:rsidRPr="004D1114">
        <w:rPr>
          <w:rStyle w:val="bumpedfont15"/>
          <w:rFonts w:ascii="Arial" w:hAnsi="Arial" w:cs="Arial"/>
          <w:color w:val="333333"/>
        </w:rPr>
        <w:t xml:space="preserve">, </w:t>
      </w:r>
      <w:r w:rsidRPr="003D5D13">
        <w:rPr>
          <w:rStyle w:val="bumpedfont15"/>
          <w:rFonts w:ascii="Arial" w:hAnsi="Arial" w:cs="Arial"/>
        </w:rPr>
        <w:t>Information to Claim Earned Income Credit after Disallowance, with their next return to claim the credit.</w:t>
      </w:r>
    </w:p>
    <w:p w:rsidR="00CA6625" w:rsidRPr="004D1114" w:rsidRDefault="00CA6625" w:rsidP="00CA6625">
      <w:pPr>
        <w:pStyle w:val="s14"/>
        <w:spacing w:before="0" w:beforeAutospacing="0" w:after="0" w:afterAutospacing="0"/>
        <w:rPr>
          <w:rFonts w:ascii="Arial" w:hAnsi="Arial" w:cs="Arial"/>
        </w:rPr>
      </w:pPr>
    </w:p>
    <w:p w:rsidR="00CA6625" w:rsidRPr="004D1114" w:rsidRDefault="002B2E86" w:rsidP="00CA6625">
      <w:pPr>
        <w:pStyle w:val="NormalWeb"/>
        <w:spacing w:after="0"/>
        <w:rPr>
          <w:rStyle w:val="bumpedfont15"/>
          <w:rFonts w:ascii="Arial" w:hAnsi="Arial" w:cs="Arial"/>
          <w:color w:val="333333"/>
          <w:sz w:val="22"/>
          <w:szCs w:val="22"/>
        </w:rPr>
      </w:pPr>
      <w:hyperlink r:id="rId28" w:history="1">
        <w:r w:rsidR="00CA6625" w:rsidRPr="004D1114">
          <w:rPr>
            <w:rStyle w:val="Hyperlink"/>
            <w:rFonts w:ascii="Arial" w:hAnsi="Arial" w:cs="Arial"/>
            <w:sz w:val="22"/>
            <w:szCs w:val="22"/>
          </w:rPr>
          <w:t>IRS.gov</w:t>
        </w:r>
      </w:hyperlink>
      <w:r w:rsidR="00CA6625" w:rsidRPr="004D1114">
        <w:rPr>
          <w:rStyle w:val="bumpedfont15"/>
          <w:rFonts w:ascii="Arial" w:hAnsi="Arial" w:cs="Arial"/>
          <w:color w:val="333333"/>
          <w:sz w:val="22"/>
          <w:szCs w:val="22"/>
        </w:rPr>
        <w:t> </w:t>
      </w:r>
      <w:r w:rsidR="00CA6625" w:rsidRPr="003D5D13">
        <w:rPr>
          <w:rStyle w:val="bumpedfont15"/>
          <w:rFonts w:ascii="Arial" w:hAnsi="Arial" w:cs="Arial"/>
          <w:sz w:val="22"/>
          <w:szCs w:val="22"/>
        </w:rPr>
        <w:t>is a valuable first stop to help taxpayers get it right this filing season. Qualify for EITC? See what </w:t>
      </w:r>
      <w:hyperlink r:id="rId29" w:history="1">
        <w:r w:rsidR="00CA6625" w:rsidRPr="004D1114">
          <w:rPr>
            <w:rStyle w:val="bumpedfont15"/>
            <w:rFonts w:ascii="Arial" w:hAnsi="Arial" w:cs="Arial"/>
            <w:color w:val="015988"/>
            <w:sz w:val="22"/>
            <w:szCs w:val="22"/>
            <w:u w:val="single"/>
          </w:rPr>
          <w:t>other tax credit</w:t>
        </w:r>
      </w:hyperlink>
      <w:hyperlink r:id="rId30" w:history="1">
        <w:r w:rsidR="00CA6625" w:rsidRPr="004D1114">
          <w:rPr>
            <w:rStyle w:val="bumpedfont15"/>
            <w:rFonts w:ascii="Arial" w:hAnsi="Arial" w:cs="Arial"/>
            <w:color w:val="015988"/>
            <w:sz w:val="22"/>
            <w:szCs w:val="22"/>
            <w:u w:val="single"/>
          </w:rPr>
          <w:t>s</w:t>
        </w:r>
      </w:hyperlink>
      <w:r w:rsidR="00CA6625" w:rsidRPr="004D1114">
        <w:rPr>
          <w:rStyle w:val="bumpedfont15"/>
          <w:rFonts w:ascii="Arial" w:hAnsi="Arial" w:cs="Arial"/>
          <w:color w:val="333333"/>
          <w:sz w:val="22"/>
          <w:szCs w:val="22"/>
        </w:rPr>
        <w:t> are available such as the </w:t>
      </w:r>
      <w:hyperlink r:id="rId31" w:history="1">
        <w:r w:rsidR="00CA6625" w:rsidRPr="004D1114">
          <w:rPr>
            <w:rStyle w:val="bumpedfont15"/>
            <w:rFonts w:ascii="Arial" w:hAnsi="Arial" w:cs="Arial"/>
            <w:color w:val="015988"/>
            <w:sz w:val="22"/>
            <w:szCs w:val="22"/>
            <w:u w:val="single"/>
          </w:rPr>
          <w:t>Additional Child Tax Credit</w:t>
        </w:r>
      </w:hyperlink>
      <w:r w:rsidR="00CA6625" w:rsidRPr="004D1114">
        <w:rPr>
          <w:rStyle w:val="bumpedfont15"/>
          <w:rFonts w:ascii="Arial" w:hAnsi="Arial" w:cs="Arial"/>
          <w:color w:val="333333"/>
          <w:sz w:val="22"/>
          <w:szCs w:val="22"/>
        </w:rPr>
        <w:t>.</w:t>
      </w:r>
    </w:p>
    <w:p w:rsidR="00CA6625" w:rsidRPr="004D1114" w:rsidRDefault="00CA6625" w:rsidP="00CA6625">
      <w:pPr>
        <w:pStyle w:val="NormalWeb"/>
        <w:spacing w:after="0"/>
        <w:rPr>
          <w:rFonts w:ascii="Arial" w:hAnsi="Arial" w:cs="Arial"/>
          <w:sz w:val="22"/>
          <w:szCs w:val="22"/>
        </w:rPr>
      </w:pPr>
    </w:p>
    <w:p w:rsidR="00CA6625" w:rsidRPr="004D1114" w:rsidRDefault="003D5D13" w:rsidP="00CA6625">
      <w:pPr>
        <w:pStyle w:val="s20"/>
        <w:spacing w:before="0" w:beforeAutospacing="0" w:after="0" w:afterAutospacing="0"/>
        <w:rPr>
          <w:rFonts w:ascii="Arial" w:hAnsi="Arial" w:cs="Arial"/>
        </w:rPr>
      </w:pPr>
      <w:r>
        <w:rPr>
          <w:rStyle w:val="bumpedfont15"/>
          <w:rFonts w:ascii="Arial" w:hAnsi="Arial" w:cs="Arial"/>
          <w:b/>
          <w:bCs/>
        </w:rPr>
        <w:t>Help spread the w</w:t>
      </w:r>
      <w:r w:rsidR="00CA6625" w:rsidRPr="004D1114">
        <w:rPr>
          <w:rStyle w:val="bumpedfont15"/>
          <w:rFonts w:ascii="Arial" w:hAnsi="Arial" w:cs="Arial"/>
          <w:b/>
          <w:bCs/>
        </w:rPr>
        <w:t>ord</w:t>
      </w:r>
    </w:p>
    <w:p w:rsidR="00CA6625" w:rsidRPr="004D1114" w:rsidRDefault="00CA6625" w:rsidP="00CA6625">
      <w:pPr>
        <w:pStyle w:val="s28"/>
        <w:spacing w:before="0" w:beforeAutospacing="0" w:after="0" w:afterAutospacing="0"/>
        <w:ind w:right="285"/>
        <w:rPr>
          <w:rFonts w:ascii="Arial" w:hAnsi="Arial" w:cs="Arial"/>
        </w:rPr>
      </w:pPr>
      <w:bookmarkStart w:id="2" w:name="_Hlk503281254"/>
      <w:bookmarkEnd w:id="2"/>
      <w:r w:rsidRPr="004D1114">
        <w:rPr>
          <w:rStyle w:val="bumpedfont15"/>
          <w:rFonts w:ascii="Arial" w:hAnsi="Arial" w:cs="Arial"/>
        </w:rPr>
        <w:t>Employers can help by making their employees aware of the credit and encouraging them to apply. They can also help by making it easy for employees to obtain or access their 2018 W-2 forms, as well as W-2s for prior years. For more information, check out the </w:t>
      </w:r>
      <w:hyperlink r:id="rId32" w:history="1">
        <w:r w:rsidRPr="004D1114">
          <w:rPr>
            <w:rStyle w:val="bumpedfont15"/>
            <w:rFonts w:ascii="Arial" w:hAnsi="Arial" w:cs="Arial"/>
            <w:color w:val="015988"/>
            <w:u w:val="single"/>
            <w:shd w:val="clear" w:color="auto" w:fill="FFFFFF"/>
          </w:rPr>
          <w:t>outreach material</w:t>
        </w:r>
      </w:hyperlink>
      <w:r w:rsidRPr="004D1114">
        <w:rPr>
          <w:rStyle w:val="bumpedfont15"/>
          <w:rFonts w:ascii="Arial" w:hAnsi="Arial" w:cs="Arial"/>
          <w:color w:val="015988"/>
          <w:u w:val="single"/>
          <w:shd w:val="clear" w:color="auto" w:fill="FFFFFF"/>
        </w:rPr>
        <w:t>, available on </w:t>
      </w:r>
      <w:hyperlink r:id="rId33" w:history="1">
        <w:r w:rsidRPr="004D1114">
          <w:rPr>
            <w:rStyle w:val="Hyperlink"/>
            <w:rFonts w:ascii="Arial" w:hAnsi="Arial" w:cs="Arial"/>
            <w:shd w:val="clear" w:color="auto" w:fill="FFFFFF"/>
          </w:rPr>
          <w:t>IRS.gov</w:t>
        </w:r>
      </w:hyperlink>
      <w:r w:rsidRPr="004D1114">
        <w:rPr>
          <w:rStyle w:val="bumpedfont15"/>
          <w:rFonts w:ascii="Arial" w:hAnsi="Arial" w:cs="Arial"/>
        </w:rPr>
        <w:t>.</w:t>
      </w:r>
    </w:p>
    <w:p w:rsidR="00CA6625" w:rsidRPr="004D1114" w:rsidRDefault="00CA6625" w:rsidP="00CA6625">
      <w:pPr>
        <w:rPr>
          <w:rFonts w:eastAsia="Times New Roman"/>
          <w:sz w:val="22"/>
        </w:rPr>
      </w:pPr>
    </w:p>
    <w:p w:rsidR="00CA6625" w:rsidRPr="004D1114" w:rsidRDefault="00CA6625" w:rsidP="00CA6625">
      <w:pPr>
        <w:rPr>
          <w:rFonts w:eastAsia="Times New Roman"/>
          <w:sz w:val="22"/>
        </w:rPr>
      </w:pPr>
      <w:r w:rsidRPr="004D1114">
        <w:rPr>
          <w:rStyle w:val="bumpedfont15"/>
          <w:rFonts w:eastAsia="Times New Roman"/>
          <w:sz w:val="22"/>
        </w:rPr>
        <w:t>To learn more, visit the </w:t>
      </w:r>
      <w:hyperlink r:id="rId34" w:history="1">
        <w:r w:rsidRPr="004D1114">
          <w:rPr>
            <w:rStyle w:val="bumpedfont15"/>
            <w:rFonts w:eastAsia="Times New Roman"/>
            <w:color w:val="015988"/>
            <w:sz w:val="22"/>
            <w:u w:val="single"/>
            <w:shd w:val="clear" w:color="auto" w:fill="FFFFFF"/>
          </w:rPr>
          <w:t>EITC</w:t>
        </w:r>
      </w:hyperlink>
      <w:r w:rsidRPr="004D1114">
        <w:rPr>
          <w:rStyle w:val="bumpedfont15"/>
          <w:rFonts w:eastAsia="Times New Roman"/>
          <w:sz w:val="22"/>
        </w:rPr>
        <w:t> page on </w:t>
      </w:r>
      <w:hyperlink r:id="rId35" w:history="1">
        <w:r w:rsidRPr="004D1114">
          <w:rPr>
            <w:rStyle w:val="Hyperlink"/>
            <w:rFonts w:eastAsia="Times New Roman"/>
            <w:sz w:val="22"/>
          </w:rPr>
          <w:t>IRS.gov</w:t>
        </w:r>
      </w:hyperlink>
      <w:r w:rsidRPr="004D1114">
        <w:rPr>
          <w:rStyle w:val="bumpedfont15"/>
          <w:rFonts w:eastAsia="Times New Roman"/>
          <w:sz w:val="22"/>
        </w:rPr>
        <w:t>.</w:t>
      </w:r>
    </w:p>
    <w:p w:rsidR="00CA6625" w:rsidRPr="004D1114" w:rsidRDefault="00CA6625" w:rsidP="00CA6625">
      <w:pPr>
        <w:pStyle w:val="NormalWeb"/>
        <w:spacing w:after="0"/>
        <w:rPr>
          <w:rFonts w:ascii="Arial" w:eastAsiaTheme="minorHAnsi" w:hAnsi="Arial" w:cs="Arial"/>
          <w:sz w:val="22"/>
          <w:szCs w:val="22"/>
        </w:rPr>
      </w:pPr>
      <w:r w:rsidRPr="004D1114">
        <w:rPr>
          <w:rFonts w:ascii="Arial" w:hAnsi="Arial" w:cs="Arial"/>
          <w:sz w:val="22"/>
          <w:szCs w:val="22"/>
        </w:rPr>
        <w:t> </w:t>
      </w:r>
    </w:p>
    <w:p w:rsidR="00CA6625" w:rsidRPr="004D1114" w:rsidRDefault="00CA6625" w:rsidP="00CA6625">
      <w:pPr>
        <w:pStyle w:val="s31"/>
        <w:spacing w:before="0" w:beforeAutospacing="0" w:after="0" w:afterAutospacing="0"/>
        <w:jc w:val="center"/>
        <w:rPr>
          <w:rFonts w:ascii="Arial" w:hAnsi="Arial" w:cs="Arial"/>
        </w:rPr>
      </w:pPr>
      <w:r w:rsidRPr="004D1114">
        <w:rPr>
          <w:rStyle w:val="bumpedfont15"/>
          <w:rFonts w:ascii="Arial" w:hAnsi="Arial" w:cs="Arial"/>
        </w:rPr>
        <w:t>-30-</w:t>
      </w:r>
    </w:p>
    <w:p w:rsidR="00BA3571" w:rsidRPr="00DC764D" w:rsidRDefault="00BA3571" w:rsidP="00CA6625">
      <w:pPr>
        <w:tabs>
          <w:tab w:val="left" w:pos="1680"/>
        </w:tabs>
        <w:rPr>
          <w:sz w:val="22"/>
        </w:rPr>
      </w:pPr>
    </w:p>
    <w:sectPr w:rsidR="00BA3571" w:rsidRPr="00DC764D" w:rsidSect="00EF68DD">
      <w:headerReference w:type="even" r:id="rId36"/>
      <w:headerReference w:type="default" r:id="rId37"/>
      <w:footerReference w:type="even" r:id="rId38"/>
      <w:footerReference w:type="default" r:id="rId39"/>
      <w:headerReference w:type="first" r:id="rId40"/>
      <w:footerReference w:type="first" r:id="rId41"/>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07" w:rsidRDefault="003B0507" w:rsidP="00671EA7">
      <w:r>
        <w:separator/>
      </w:r>
    </w:p>
  </w:endnote>
  <w:endnote w:type="continuationSeparator" w:id="0">
    <w:p w:rsidR="003B0507" w:rsidRDefault="003B0507" w:rsidP="0067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78" w:rsidRDefault="004A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78" w:rsidRDefault="004A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78" w:rsidRDefault="004A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07" w:rsidRDefault="003B0507" w:rsidP="00671EA7">
      <w:r>
        <w:separator/>
      </w:r>
    </w:p>
  </w:footnote>
  <w:footnote w:type="continuationSeparator" w:id="0">
    <w:p w:rsidR="003B0507" w:rsidRDefault="003B0507" w:rsidP="0067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78" w:rsidRDefault="004A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78" w:rsidRDefault="004A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78" w:rsidRDefault="004A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DC8"/>
    <w:multiLevelType w:val="multilevel"/>
    <w:tmpl w:val="A16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B67E4"/>
    <w:multiLevelType w:val="hybridMultilevel"/>
    <w:tmpl w:val="C510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B2993"/>
    <w:multiLevelType w:val="hybridMultilevel"/>
    <w:tmpl w:val="5F5E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00FBC"/>
    <w:rsid w:val="0000737A"/>
    <w:rsid w:val="00010BD7"/>
    <w:rsid w:val="00026F99"/>
    <w:rsid w:val="00044A2D"/>
    <w:rsid w:val="000B5147"/>
    <w:rsid w:val="000F7E68"/>
    <w:rsid w:val="00112E28"/>
    <w:rsid w:val="001D4178"/>
    <w:rsid w:val="001D422B"/>
    <w:rsid w:val="001F45C7"/>
    <w:rsid w:val="00205004"/>
    <w:rsid w:val="00210B8F"/>
    <w:rsid w:val="0021158B"/>
    <w:rsid w:val="002116D6"/>
    <w:rsid w:val="002522D1"/>
    <w:rsid w:val="00295C20"/>
    <w:rsid w:val="002A3693"/>
    <w:rsid w:val="002B2E86"/>
    <w:rsid w:val="002F55A6"/>
    <w:rsid w:val="002F65C1"/>
    <w:rsid w:val="00315F6C"/>
    <w:rsid w:val="003B0507"/>
    <w:rsid w:val="003D5D13"/>
    <w:rsid w:val="003D6EB6"/>
    <w:rsid w:val="0042156E"/>
    <w:rsid w:val="004870D5"/>
    <w:rsid w:val="004A2078"/>
    <w:rsid w:val="004D1114"/>
    <w:rsid w:val="004E339D"/>
    <w:rsid w:val="005D28CB"/>
    <w:rsid w:val="006043A7"/>
    <w:rsid w:val="00616171"/>
    <w:rsid w:val="00671EA7"/>
    <w:rsid w:val="006A1B70"/>
    <w:rsid w:val="006A2F3A"/>
    <w:rsid w:val="006B258A"/>
    <w:rsid w:val="006C3BF1"/>
    <w:rsid w:val="006D746A"/>
    <w:rsid w:val="007369FE"/>
    <w:rsid w:val="00764960"/>
    <w:rsid w:val="00775ED4"/>
    <w:rsid w:val="0078469C"/>
    <w:rsid w:val="00786EAC"/>
    <w:rsid w:val="007E2D2F"/>
    <w:rsid w:val="0082479E"/>
    <w:rsid w:val="00872B0A"/>
    <w:rsid w:val="008E1792"/>
    <w:rsid w:val="008F2C64"/>
    <w:rsid w:val="00912155"/>
    <w:rsid w:val="00935D18"/>
    <w:rsid w:val="00974F75"/>
    <w:rsid w:val="00991BE3"/>
    <w:rsid w:val="00A23BA6"/>
    <w:rsid w:val="00A56E21"/>
    <w:rsid w:val="00A874B3"/>
    <w:rsid w:val="00A92A30"/>
    <w:rsid w:val="00AF02F2"/>
    <w:rsid w:val="00B07FF5"/>
    <w:rsid w:val="00B55F6E"/>
    <w:rsid w:val="00B611FD"/>
    <w:rsid w:val="00B6223B"/>
    <w:rsid w:val="00B65D38"/>
    <w:rsid w:val="00B81DAD"/>
    <w:rsid w:val="00B8403A"/>
    <w:rsid w:val="00B975A8"/>
    <w:rsid w:val="00BA3571"/>
    <w:rsid w:val="00CA6625"/>
    <w:rsid w:val="00CB441E"/>
    <w:rsid w:val="00CF3FBE"/>
    <w:rsid w:val="00D36F09"/>
    <w:rsid w:val="00D44503"/>
    <w:rsid w:val="00D95C0E"/>
    <w:rsid w:val="00DB4A44"/>
    <w:rsid w:val="00DC764D"/>
    <w:rsid w:val="00DD5610"/>
    <w:rsid w:val="00DE24B7"/>
    <w:rsid w:val="00E04432"/>
    <w:rsid w:val="00E06920"/>
    <w:rsid w:val="00E17D64"/>
    <w:rsid w:val="00E366FF"/>
    <w:rsid w:val="00E71F07"/>
    <w:rsid w:val="00E92161"/>
    <w:rsid w:val="00EC2BF8"/>
    <w:rsid w:val="00EF55F9"/>
    <w:rsid w:val="00EF68DD"/>
    <w:rsid w:val="00F96255"/>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DCFCA"/>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E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character" w:styleId="Hyperlink">
    <w:name w:val="Hyperlink"/>
    <w:basedOn w:val="DefaultParagraphFont"/>
    <w:uiPriority w:val="99"/>
    <w:unhideWhenUsed/>
    <w:rsid w:val="00616171"/>
    <w:rPr>
      <w:color w:val="0563C1" w:themeColor="hyperlink"/>
      <w:u w:val="single"/>
    </w:rPr>
  </w:style>
  <w:style w:type="character" w:styleId="UnresolvedMention">
    <w:name w:val="Unresolved Mention"/>
    <w:basedOn w:val="DefaultParagraphFont"/>
    <w:uiPriority w:val="99"/>
    <w:semiHidden/>
    <w:unhideWhenUsed/>
    <w:rsid w:val="00616171"/>
    <w:rPr>
      <w:color w:val="808080"/>
      <w:shd w:val="clear" w:color="auto" w:fill="E6E6E6"/>
    </w:rPr>
  </w:style>
  <w:style w:type="paragraph" w:styleId="ListParagraph">
    <w:name w:val="List Paragraph"/>
    <w:basedOn w:val="Normal"/>
    <w:uiPriority w:val="34"/>
    <w:qFormat/>
    <w:rsid w:val="00CF3FBE"/>
    <w:pPr>
      <w:ind w:left="720"/>
      <w:contextualSpacing/>
    </w:pPr>
  </w:style>
  <w:style w:type="character" w:styleId="CommentReference">
    <w:name w:val="annotation reference"/>
    <w:basedOn w:val="DefaultParagraphFont"/>
    <w:uiPriority w:val="99"/>
    <w:semiHidden/>
    <w:unhideWhenUsed/>
    <w:rsid w:val="00AF02F2"/>
    <w:rPr>
      <w:sz w:val="16"/>
      <w:szCs w:val="16"/>
    </w:rPr>
  </w:style>
  <w:style w:type="paragraph" w:styleId="CommentText">
    <w:name w:val="annotation text"/>
    <w:basedOn w:val="Normal"/>
    <w:link w:val="CommentTextChar"/>
    <w:uiPriority w:val="99"/>
    <w:semiHidden/>
    <w:unhideWhenUsed/>
    <w:rsid w:val="00AF02F2"/>
    <w:rPr>
      <w:sz w:val="20"/>
      <w:szCs w:val="20"/>
    </w:rPr>
  </w:style>
  <w:style w:type="character" w:customStyle="1" w:styleId="CommentTextChar">
    <w:name w:val="Comment Text Char"/>
    <w:basedOn w:val="DefaultParagraphFont"/>
    <w:link w:val="CommentText"/>
    <w:uiPriority w:val="99"/>
    <w:semiHidden/>
    <w:rsid w:val="00AF02F2"/>
    <w:rPr>
      <w:sz w:val="20"/>
      <w:szCs w:val="20"/>
    </w:rPr>
  </w:style>
  <w:style w:type="paragraph" w:styleId="CommentSubject">
    <w:name w:val="annotation subject"/>
    <w:basedOn w:val="CommentText"/>
    <w:next w:val="CommentText"/>
    <w:link w:val="CommentSubjectChar"/>
    <w:uiPriority w:val="99"/>
    <w:semiHidden/>
    <w:unhideWhenUsed/>
    <w:rsid w:val="00AF02F2"/>
    <w:rPr>
      <w:b/>
      <w:bCs/>
    </w:rPr>
  </w:style>
  <w:style w:type="character" w:customStyle="1" w:styleId="CommentSubjectChar">
    <w:name w:val="Comment Subject Char"/>
    <w:basedOn w:val="CommentTextChar"/>
    <w:link w:val="CommentSubject"/>
    <w:uiPriority w:val="99"/>
    <w:semiHidden/>
    <w:rsid w:val="00AF02F2"/>
    <w:rPr>
      <w:b/>
      <w:bCs/>
      <w:sz w:val="20"/>
      <w:szCs w:val="20"/>
    </w:rPr>
  </w:style>
  <w:style w:type="paragraph" w:styleId="BalloonText">
    <w:name w:val="Balloon Text"/>
    <w:basedOn w:val="Normal"/>
    <w:link w:val="BalloonTextChar"/>
    <w:uiPriority w:val="99"/>
    <w:semiHidden/>
    <w:unhideWhenUsed/>
    <w:rsid w:val="00AF0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F2"/>
    <w:rPr>
      <w:rFonts w:ascii="Segoe UI" w:hAnsi="Segoe UI" w:cs="Segoe UI"/>
      <w:sz w:val="18"/>
      <w:szCs w:val="18"/>
    </w:rPr>
  </w:style>
  <w:style w:type="paragraph" w:styleId="NormalWeb">
    <w:name w:val="Normal (Web)"/>
    <w:basedOn w:val="Normal"/>
    <w:uiPriority w:val="99"/>
    <w:semiHidden/>
    <w:unhideWhenUsed/>
    <w:rsid w:val="00DB4A44"/>
    <w:pPr>
      <w:spacing w:after="150"/>
    </w:pPr>
    <w:rPr>
      <w:rFonts w:ascii="Times New Roman" w:eastAsia="Times New Roman" w:hAnsi="Times New Roman" w:cs="Times New Roman"/>
      <w:szCs w:val="24"/>
    </w:rPr>
  </w:style>
  <w:style w:type="paragraph" w:styleId="Header">
    <w:name w:val="header"/>
    <w:basedOn w:val="Normal"/>
    <w:link w:val="HeaderChar"/>
    <w:uiPriority w:val="99"/>
    <w:unhideWhenUsed/>
    <w:rsid w:val="00671EA7"/>
    <w:pPr>
      <w:tabs>
        <w:tab w:val="center" w:pos="4680"/>
        <w:tab w:val="right" w:pos="9360"/>
      </w:tabs>
    </w:pPr>
  </w:style>
  <w:style w:type="character" w:customStyle="1" w:styleId="HeaderChar">
    <w:name w:val="Header Char"/>
    <w:basedOn w:val="DefaultParagraphFont"/>
    <w:link w:val="Header"/>
    <w:uiPriority w:val="99"/>
    <w:rsid w:val="00671EA7"/>
  </w:style>
  <w:style w:type="paragraph" w:styleId="Footer">
    <w:name w:val="footer"/>
    <w:basedOn w:val="Normal"/>
    <w:link w:val="FooterChar"/>
    <w:uiPriority w:val="99"/>
    <w:unhideWhenUsed/>
    <w:rsid w:val="00671EA7"/>
    <w:pPr>
      <w:tabs>
        <w:tab w:val="center" w:pos="4680"/>
        <w:tab w:val="right" w:pos="9360"/>
      </w:tabs>
    </w:pPr>
  </w:style>
  <w:style w:type="character" w:customStyle="1" w:styleId="FooterChar">
    <w:name w:val="Footer Char"/>
    <w:basedOn w:val="DefaultParagraphFont"/>
    <w:link w:val="Footer"/>
    <w:uiPriority w:val="99"/>
    <w:rsid w:val="00671EA7"/>
  </w:style>
  <w:style w:type="paragraph" w:styleId="Revision">
    <w:name w:val="Revision"/>
    <w:hidden/>
    <w:uiPriority w:val="99"/>
    <w:semiHidden/>
    <w:rsid w:val="000F7E68"/>
  </w:style>
  <w:style w:type="paragraph" w:customStyle="1" w:styleId="s5">
    <w:name w:val="s5"/>
    <w:basedOn w:val="Normal"/>
    <w:uiPriority w:val="99"/>
    <w:semiHidden/>
    <w:rsid w:val="00CA6625"/>
    <w:pPr>
      <w:spacing w:before="100" w:beforeAutospacing="1" w:after="100" w:afterAutospacing="1"/>
    </w:pPr>
    <w:rPr>
      <w:rFonts w:ascii="Calibri" w:hAnsi="Calibri" w:cs="Calibri"/>
      <w:sz w:val="22"/>
    </w:rPr>
  </w:style>
  <w:style w:type="paragraph" w:customStyle="1" w:styleId="s6">
    <w:name w:val="s6"/>
    <w:basedOn w:val="Normal"/>
    <w:uiPriority w:val="99"/>
    <w:semiHidden/>
    <w:rsid w:val="00CA6625"/>
    <w:pPr>
      <w:spacing w:before="100" w:beforeAutospacing="1" w:after="100" w:afterAutospacing="1"/>
    </w:pPr>
    <w:rPr>
      <w:rFonts w:ascii="Calibri" w:hAnsi="Calibri" w:cs="Calibri"/>
      <w:sz w:val="22"/>
    </w:rPr>
  </w:style>
  <w:style w:type="paragraph" w:customStyle="1" w:styleId="s9">
    <w:name w:val="s9"/>
    <w:basedOn w:val="Normal"/>
    <w:uiPriority w:val="99"/>
    <w:semiHidden/>
    <w:rsid w:val="00CA6625"/>
    <w:pPr>
      <w:spacing w:before="100" w:beforeAutospacing="1" w:after="100" w:afterAutospacing="1"/>
    </w:pPr>
    <w:rPr>
      <w:rFonts w:ascii="Calibri" w:hAnsi="Calibri" w:cs="Calibri"/>
      <w:sz w:val="22"/>
    </w:rPr>
  </w:style>
  <w:style w:type="paragraph" w:customStyle="1" w:styleId="s11">
    <w:name w:val="s11"/>
    <w:basedOn w:val="Normal"/>
    <w:uiPriority w:val="99"/>
    <w:semiHidden/>
    <w:rsid w:val="00CA6625"/>
    <w:pPr>
      <w:spacing w:before="100" w:beforeAutospacing="1" w:after="100" w:afterAutospacing="1"/>
    </w:pPr>
    <w:rPr>
      <w:rFonts w:ascii="Calibri" w:hAnsi="Calibri" w:cs="Calibri"/>
      <w:sz w:val="22"/>
    </w:rPr>
  </w:style>
  <w:style w:type="paragraph" w:customStyle="1" w:styleId="s14">
    <w:name w:val="s14"/>
    <w:basedOn w:val="Normal"/>
    <w:uiPriority w:val="99"/>
    <w:semiHidden/>
    <w:rsid w:val="00CA6625"/>
    <w:pPr>
      <w:spacing w:before="100" w:beforeAutospacing="1" w:after="100" w:afterAutospacing="1"/>
    </w:pPr>
    <w:rPr>
      <w:rFonts w:ascii="Calibri" w:hAnsi="Calibri" w:cs="Calibri"/>
      <w:sz w:val="22"/>
    </w:rPr>
  </w:style>
  <w:style w:type="paragraph" w:customStyle="1" w:styleId="s20">
    <w:name w:val="s20"/>
    <w:basedOn w:val="Normal"/>
    <w:uiPriority w:val="99"/>
    <w:semiHidden/>
    <w:rsid w:val="00CA6625"/>
    <w:pPr>
      <w:spacing w:before="100" w:beforeAutospacing="1" w:after="100" w:afterAutospacing="1"/>
    </w:pPr>
    <w:rPr>
      <w:rFonts w:ascii="Calibri" w:hAnsi="Calibri" w:cs="Calibri"/>
      <w:sz w:val="22"/>
    </w:rPr>
  </w:style>
  <w:style w:type="paragraph" w:customStyle="1" w:styleId="s27">
    <w:name w:val="s27"/>
    <w:basedOn w:val="Normal"/>
    <w:uiPriority w:val="99"/>
    <w:semiHidden/>
    <w:rsid w:val="00CA6625"/>
    <w:pPr>
      <w:spacing w:before="100" w:beforeAutospacing="1" w:after="100" w:afterAutospacing="1"/>
    </w:pPr>
    <w:rPr>
      <w:rFonts w:ascii="Calibri" w:hAnsi="Calibri" w:cs="Calibri"/>
      <w:sz w:val="22"/>
    </w:rPr>
  </w:style>
  <w:style w:type="paragraph" w:customStyle="1" w:styleId="s28">
    <w:name w:val="s28"/>
    <w:basedOn w:val="Normal"/>
    <w:uiPriority w:val="99"/>
    <w:semiHidden/>
    <w:rsid w:val="00CA6625"/>
    <w:pPr>
      <w:spacing w:before="100" w:beforeAutospacing="1" w:after="100" w:afterAutospacing="1"/>
    </w:pPr>
    <w:rPr>
      <w:rFonts w:ascii="Calibri" w:hAnsi="Calibri" w:cs="Calibri"/>
      <w:sz w:val="22"/>
    </w:rPr>
  </w:style>
  <w:style w:type="paragraph" w:customStyle="1" w:styleId="s31">
    <w:name w:val="s31"/>
    <w:basedOn w:val="Normal"/>
    <w:uiPriority w:val="99"/>
    <w:semiHidden/>
    <w:rsid w:val="00CA6625"/>
    <w:pPr>
      <w:spacing w:before="100" w:beforeAutospacing="1" w:after="100" w:afterAutospacing="1"/>
    </w:pPr>
    <w:rPr>
      <w:rFonts w:ascii="Calibri" w:hAnsi="Calibri" w:cs="Calibri"/>
      <w:sz w:val="22"/>
    </w:rPr>
  </w:style>
  <w:style w:type="character" w:customStyle="1" w:styleId="s4">
    <w:name w:val="s4"/>
    <w:basedOn w:val="DefaultParagraphFont"/>
    <w:rsid w:val="00CA6625"/>
  </w:style>
  <w:style w:type="character" w:customStyle="1" w:styleId="bumpedfont15">
    <w:name w:val="bumpedfont15"/>
    <w:basedOn w:val="DefaultParagraphFont"/>
    <w:rsid w:val="00CA6625"/>
  </w:style>
  <w:style w:type="character" w:customStyle="1" w:styleId="Heading1Char">
    <w:name w:val="Heading 1 Char"/>
    <w:basedOn w:val="DefaultParagraphFont"/>
    <w:link w:val="Heading1"/>
    <w:uiPriority w:val="9"/>
    <w:rsid w:val="00786E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113840103">
      <w:bodyDiv w:val="1"/>
      <w:marLeft w:val="0"/>
      <w:marRight w:val="0"/>
      <w:marTop w:val="0"/>
      <w:marBottom w:val="0"/>
      <w:divBdr>
        <w:top w:val="none" w:sz="0" w:space="0" w:color="auto"/>
        <w:left w:val="none" w:sz="0" w:space="0" w:color="auto"/>
        <w:bottom w:val="none" w:sz="0" w:space="0" w:color="auto"/>
        <w:right w:val="none" w:sz="0" w:space="0" w:color="auto"/>
      </w:divBdr>
      <w:divsChild>
        <w:div w:id="352268935">
          <w:marLeft w:val="0"/>
          <w:marRight w:val="0"/>
          <w:marTop w:val="0"/>
          <w:marBottom w:val="450"/>
          <w:divBdr>
            <w:top w:val="none" w:sz="0" w:space="0" w:color="auto"/>
            <w:left w:val="none" w:sz="0" w:space="0" w:color="auto"/>
            <w:bottom w:val="none" w:sz="0" w:space="0" w:color="auto"/>
            <w:right w:val="none" w:sz="0" w:space="0" w:color="auto"/>
          </w:divBdr>
          <w:divsChild>
            <w:div w:id="688602851">
              <w:marLeft w:val="-225"/>
              <w:marRight w:val="-225"/>
              <w:marTop w:val="0"/>
              <w:marBottom w:val="0"/>
              <w:divBdr>
                <w:top w:val="none" w:sz="0" w:space="0" w:color="auto"/>
                <w:left w:val="none" w:sz="0" w:space="0" w:color="auto"/>
                <w:bottom w:val="none" w:sz="0" w:space="0" w:color="auto"/>
                <w:right w:val="none" w:sz="0" w:space="0" w:color="auto"/>
              </w:divBdr>
              <w:divsChild>
                <w:div w:id="288901413">
                  <w:marLeft w:val="0"/>
                  <w:marRight w:val="0"/>
                  <w:marTop w:val="0"/>
                  <w:marBottom w:val="0"/>
                  <w:divBdr>
                    <w:top w:val="none" w:sz="0" w:space="0" w:color="auto"/>
                    <w:left w:val="none" w:sz="0" w:space="0" w:color="auto"/>
                    <w:bottom w:val="none" w:sz="0" w:space="0" w:color="auto"/>
                    <w:right w:val="none" w:sz="0" w:space="0" w:color="auto"/>
                  </w:divBdr>
                  <w:divsChild>
                    <w:div w:id="1481340830">
                      <w:marLeft w:val="0"/>
                      <w:marRight w:val="0"/>
                      <w:marTop w:val="0"/>
                      <w:marBottom w:val="0"/>
                      <w:divBdr>
                        <w:top w:val="none" w:sz="0" w:space="0" w:color="auto"/>
                        <w:left w:val="none" w:sz="0" w:space="0" w:color="auto"/>
                        <w:bottom w:val="none" w:sz="0" w:space="0" w:color="auto"/>
                        <w:right w:val="none" w:sz="0" w:space="0" w:color="auto"/>
                      </w:divBdr>
                      <w:divsChild>
                        <w:div w:id="361518989">
                          <w:marLeft w:val="0"/>
                          <w:marRight w:val="0"/>
                          <w:marTop w:val="0"/>
                          <w:marBottom w:val="0"/>
                          <w:divBdr>
                            <w:top w:val="none" w:sz="0" w:space="0" w:color="auto"/>
                            <w:left w:val="none" w:sz="0" w:space="0" w:color="auto"/>
                            <w:bottom w:val="none" w:sz="0" w:space="0" w:color="auto"/>
                            <w:right w:val="none" w:sz="0" w:space="0" w:color="auto"/>
                          </w:divBdr>
                          <w:divsChild>
                            <w:div w:id="6759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33914">
      <w:bodyDiv w:val="1"/>
      <w:marLeft w:val="0"/>
      <w:marRight w:val="0"/>
      <w:marTop w:val="0"/>
      <w:marBottom w:val="0"/>
      <w:divBdr>
        <w:top w:val="none" w:sz="0" w:space="0" w:color="auto"/>
        <w:left w:val="none" w:sz="0" w:space="0" w:color="auto"/>
        <w:bottom w:val="none" w:sz="0" w:space="0" w:color="auto"/>
        <w:right w:val="none" w:sz="0" w:space="0" w:color="auto"/>
      </w:divBdr>
      <w:divsChild>
        <w:div w:id="1906867840">
          <w:marLeft w:val="0"/>
          <w:marRight w:val="0"/>
          <w:marTop w:val="0"/>
          <w:marBottom w:val="450"/>
          <w:divBdr>
            <w:top w:val="none" w:sz="0" w:space="0" w:color="auto"/>
            <w:left w:val="none" w:sz="0" w:space="0" w:color="auto"/>
            <w:bottom w:val="none" w:sz="0" w:space="0" w:color="auto"/>
            <w:right w:val="none" w:sz="0" w:space="0" w:color="auto"/>
          </w:divBdr>
          <w:divsChild>
            <w:div w:id="1629357463">
              <w:marLeft w:val="-225"/>
              <w:marRight w:val="-225"/>
              <w:marTop w:val="0"/>
              <w:marBottom w:val="0"/>
              <w:divBdr>
                <w:top w:val="none" w:sz="0" w:space="0" w:color="auto"/>
                <w:left w:val="none" w:sz="0" w:space="0" w:color="auto"/>
                <w:bottom w:val="none" w:sz="0" w:space="0" w:color="auto"/>
                <w:right w:val="none" w:sz="0" w:space="0" w:color="auto"/>
              </w:divBdr>
              <w:divsChild>
                <w:div w:id="2121995902">
                  <w:marLeft w:val="0"/>
                  <w:marRight w:val="0"/>
                  <w:marTop w:val="0"/>
                  <w:marBottom w:val="0"/>
                  <w:divBdr>
                    <w:top w:val="none" w:sz="0" w:space="0" w:color="auto"/>
                    <w:left w:val="none" w:sz="0" w:space="0" w:color="auto"/>
                    <w:bottom w:val="none" w:sz="0" w:space="0" w:color="auto"/>
                    <w:right w:val="none" w:sz="0" w:space="0" w:color="auto"/>
                  </w:divBdr>
                  <w:divsChild>
                    <w:div w:id="2079008714">
                      <w:marLeft w:val="0"/>
                      <w:marRight w:val="0"/>
                      <w:marTop w:val="0"/>
                      <w:marBottom w:val="0"/>
                      <w:divBdr>
                        <w:top w:val="none" w:sz="0" w:space="0" w:color="auto"/>
                        <w:left w:val="none" w:sz="0" w:space="0" w:color="auto"/>
                        <w:bottom w:val="none" w:sz="0" w:space="0" w:color="auto"/>
                        <w:right w:val="none" w:sz="0" w:space="0" w:color="auto"/>
                      </w:divBdr>
                      <w:divsChild>
                        <w:div w:id="2146241717">
                          <w:marLeft w:val="0"/>
                          <w:marRight w:val="0"/>
                          <w:marTop w:val="0"/>
                          <w:marBottom w:val="0"/>
                          <w:divBdr>
                            <w:top w:val="none" w:sz="0" w:space="0" w:color="auto"/>
                            <w:left w:val="none" w:sz="0" w:space="0" w:color="auto"/>
                            <w:bottom w:val="none" w:sz="0" w:space="0" w:color="auto"/>
                            <w:right w:val="none" w:sz="0" w:space="0" w:color="auto"/>
                          </w:divBdr>
                          <w:divsChild>
                            <w:div w:id="10653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76374">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117866663">
      <w:bodyDiv w:val="1"/>
      <w:marLeft w:val="0"/>
      <w:marRight w:val="0"/>
      <w:marTop w:val="0"/>
      <w:marBottom w:val="0"/>
      <w:divBdr>
        <w:top w:val="none" w:sz="0" w:space="0" w:color="auto"/>
        <w:left w:val="none" w:sz="0" w:space="0" w:color="auto"/>
        <w:bottom w:val="none" w:sz="0" w:space="0" w:color="auto"/>
        <w:right w:val="none" w:sz="0" w:space="0" w:color="auto"/>
      </w:divBdr>
    </w:div>
    <w:div w:id="1396397954">
      <w:bodyDiv w:val="1"/>
      <w:marLeft w:val="0"/>
      <w:marRight w:val="0"/>
      <w:marTop w:val="0"/>
      <w:marBottom w:val="0"/>
      <w:divBdr>
        <w:top w:val="none" w:sz="0" w:space="0" w:color="auto"/>
        <w:left w:val="none" w:sz="0" w:space="0" w:color="auto"/>
        <w:bottom w:val="none" w:sz="0" w:space="0" w:color="auto"/>
        <w:right w:val="none" w:sz="0" w:space="0" w:color="auto"/>
      </w:divBdr>
    </w:div>
    <w:div w:id="15228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s.gov/" TargetMode="External"/><Relationship Id="rId18" Type="http://schemas.openxmlformats.org/officeDocument/2006/relationships/hyperlink" Target="tel:800-906-9887" TargetMode="External"/><Relationship Id="rId26" Type="http://schemas.openxmlformats.org/officeDocument/2006/relationships/hyperlink" Target="https://www.irs.gov/credits-deductions/individuals/earned-income-tax-credit/consequences-of-eitc-error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rs.gov/filing/free-file-do-your-federal-taxes-for-free" TargetMode="External"/><Relationship Id="rId34" Type="http://schemas.openxmlformats.org/officeDocument/2006/relationships/hyperlink" Target="https://www.irs.gov/credits-deductions/individuals/earned-income-tax-credi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rs.gov/credits-deductions/individuals/earned-income-tax-credit" TargetMode="External"/><Relationship Id="rId17" Type="http://schemas.openxmlformats.org/officeDocument/2006/relationships/hyperlink" Target="tel:800-906-9887" TargetMode="External"/><Relationship Id="rId25" Type="http://schemas.openxmlformats.org/officeDocument/2006/relationships/hyperlink" Target="https://www.irs.gov/tax-professionals/choosing-a-tax-professional" TargetMode="External"/><Relationship Id="rId33" Type="http://schemas.openxmlformats.org/officeDocument/2006/relationships/hyperlink" Target="http://irs.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800-906-9887" TargetMode="External"/><Relationship Id="rId20" Type="http://schemas.openxmlformats.org/officeDocument/2006/relationships/hyperlink" Target="tel:800-906-9887" TargetMode="External"/><Relationship Id="rId29" Type="http://schemas.openxmlformats.org/officeDocument/2006/relationships/hyperlink" Target="https://www.irs.gov/credits-deductions/child-tax-credit-and-credit-for-other-dependents-at-a-glanc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5307.pdf" TargetMode="External"/><Relationship Id="rId24" Type="http://schemas.openxmlformats.org/officeDocument/2006/relationships/hyperlink" Target="https://www.irs.gov/taxtopics/tc254.html" TargetMode="External"/><Relationship Id="rId32" Type="http://schemas.openxmlformats.org/officeDocument/2006/relationships/hyperlink" Target="https://www.eitc.irs.gov/partner-toolkit/employers/employer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rs.gov/" TargetMode="External"/><Relationship Id="rId23" Type="http://schemas.openxmlformats.org/officeDocument/2006/relationships/hyperlink" Target="http://irs.gov/" TargetMode="External"/><Relationship Id="rId28" Type="http://schemas.openxmlformats.org/officeDocument/2006/relationships/hyperlink" Target="http://irs.gov/" TargetMode="External"/><Relationship Id="rId36" Type="http://schemas.openxmlformats.org/officeDocument/2006/relationships/header" Target="header1.xml"/><Relationship Id="rId10" Type="http://schemas.openxmlformats.org/officeDocument/2006/relationships/hyperlink" Target="https://www.irs.gov/forms-pubs/about-publication-972" TargetMode="External"/><Relationship Id="rId19" Type="http://schemas.openxmlformats.org/officeDocument/2006/relationships/hyperlink" Target="tel:800-906-9887" TargetMode="External"/><Relationship Id="rId31" Type="http://schemas.openxmlformats.org/officeDocument/2006/relationships/hyperlink" Target="https://www.irs.gov/credits-deductions/individuals/child-tax-credit-glance" TargetMode="External"/><Relationship Id="rId4" Type="http://schemas.openxmlformats.org/officeDocument/2006/relationships/settings" Target="settings.xml"/><Relationship Id="rId9" Type="http://schemas.openxmlformats.org/officeDocument/2006/relationships/hyperlink" Target="https://www.irs.gov/credits-deductions/individuals/earned-income-tax-credit/use-the-eitc-assistant" TargetMode="External"/><Relationship Id="rId14" Type="http://schemas.openxmlformats.org/officeDocument/2006/relationships/hyperlink" Target="https://www.irs.gov/individuals/free-tax-return-preparation-for-you-by-volunteers" TargetMode="External"/><Relationship Id="rId22" Type="http://schemas.openxmlformats.org/officeDocument/2006/relationships/hyperlink" Target="http://irs.gov/" TargetMode="External"/><Relationship Id="rId27" Type="http://schemas.openxmlformats.org/officeDocument/2006/relationships/hyperlink" Target="https://www.irs.gov/pub/irs-pdf/f8862.pdf" TargetMode="External"/><Relationship Id="rId30" Type="http://schemas.openxmlformats.org/officeDocument/2006/relationships/hyperlink" Target="https://www.irs.gov/credits-deductions/individuals" TargetMode="External"/><Relationship Id="rId35" Type="http://schemas.openxmlformats.org/officeDocument/2006/relationships/hyperlink" Target="http://ir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C5BD-829F-4C82-8697-A6B9F410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Patterson Dean J</cp:lastModifiedBy>
  <cp:revision>2</cp:revision>
  <dcterms:created xsi:type="dcterms:W3CDTF">2019-01-25T15:17:00Z</dcterms:created>
  <dcterms:modified xsi:type="dcterms:W3CDTF">2019-01-25T15:17:00Z</dcterms:modified>
</cp:coreProperties>
</file>